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03D6E" w14:textId="3408F6DB" w:rsidR="009E5A7D" w:rsidRPr="00746933" w:rsidRDefault="009E5A7D" w:rsidP="009A65F3">
      <w:pPr>
        <w:spacing w:before="240" w:after="240" w:line="360" w:lineRule="auto"/>
        <w:jc w:val="both"/>
        <w:rPr>
          <w:rFonts w:ascii="Palatino Linotype" w:hAnsi="Palatino Linotype" w:cs="Arial"/>
        </w:rPr>
      </w:pPr>
      <w:r w:rsidRPr="00746933">
        <w:rPr>
          <w:rFonts w:ascii="Palatino Linotype" w:hAnsi="Palatino Linotype"/>
        </w:rPr>
        <w:t>Resolución del Pleno del Instituto de Transparencia, Acceso a la Información Pública y Protección de Datos Personales del Estado de México y Municipios,</w:t>
      </w:r>
      <w:r w:rsidR="00880CEA" w:rsidRPr="00746933">
        <w:rPr>
          <w:rFonts w:ascii="Palatino Linotype" w:hAnsi="Palatino Linotype"/>
        </w:rPr>
        <w:t xml:space="preserve"> </w:t>
      </w:r>
      <w:r w:rsidR="00880CEA" w:rsidRPr="00746933">
        <w:rPr>
          <w:rFonts w:ascii="Palatino Linotype" w:eastAsia="Calibri" w:hAnsi="Palatino Linotype" w:cs="Arial"/>
        </w:rPr>
        <w:t>con domicilio en Metepec, Estado de México,</w:t>
      </w:r>
      <w:r w:rsidRPr="00746933">
        <w:rPr>
          <w:rFonts w:ascii="Palatino Linotype" w:hAnsi="Palatino Linotype"/>
        </w:rPr>
        <w:t xml:space="preserve"> </w:t>
      </w:r>
      <w:r w:rsidR="00DF2EE7" w:rsidRPr="00746933">
        <w:rPr>
          <w:rFonts w:ascii="Palatino Linotype" w:hAnsi="Palatino Linotype"/>
        </w:rPr>
        <w:t>de fecha</w:t>
      </w:r>
      <w:r w:rsidRPr="00746933">
        <w:rPr>
          <w:rStyle w:val="apple-converted-space"/>
          <w:rFonts w:ascii="Palatino Linotype" w:hAnsi="Palatino Linotype" w:cs="Arial"/>
        </w:rPr>
        <w:t> </w:t>
      </w:r>
      <w:r w:rsidR="00710A54">
        <w:rPr>
          <w:rStyle w:val="normaltextrun"/>
          <w:rFonts w:ascii="Palatino Linotype" w:hAnsi="Palatino Linotype" w:cs="Arial"/>
        </w:rPr>
        <w:t>veinte</w:t>
      </w:r>
      <w:r w:rsidR="005F1831" w:rsidRPr="00746933">
        <w:rPr>
          <w:rStyle w:val="normaltextrun"/>
          <w:rFonts w:ascii="Palatino Linotype" w:hAnsi="Palatino Linotype" w:cs="Arial"/>
        </w:rPr>
        <w:t xml:space="preserve"> </w:t>
      </w:r>
      <w:r w:rsidRPr="00746933">
        <w:rPr>
          <w:rStyle w:val="normaltextrun"/>
          <w:rFonts w:ascii="Palatino Linotype" w:hAnsi="Palatino Linotype" w:cs="Arial"/>
        </w:rPr>
        <w:t>de</w:t>
      </w:r>
      <w:r w:rsidR="00D91D7E" w:rsidRPr="00746933">
        <w:rPr>
          <w:rStyle w:val="normaltextrun"/>
          <w:rFonts w:ascii="Palatino Linotype" w:hAnsi="Palatino Linotype" w:cs="Arial"/>
        </w:rPr>
        <w:t xml:space="preserve"> </w:t>
      </w:r>
      <w:r w:rsidR="00710A54">
        <w:rPr>
          <w:rStyle w:val="normaltextrun"/>
          <w:rFonts w:ascii="Palatino Linotype" w:hAnsi="Palatino Linotype" w:cs="Arial"/>
        </w:rPr>
        <w:t xml:space="preserve">febrero </w:t>
      </w:r>
      <w:r w:rsidRPr="00746933">
        <w:rPr>
          <w:rStyle w:val="normaltextrun"/>
          <w:rFonts w:ascii="Palatino Linotype" w:hAnsi="Palatino Linotype" w:cs="Arial"/>
        </w:rPr>
        <w:t xml:space="preserve">de dos mil </w:t>
      </w:r>
      <w:r w:rsidR="00155EE8" w:rsidRPr="00746933">
        <w:rPr>
          <w:rStyle w:val="normaltextrun"/>
          <w:rFonts w:ascii="Palatino Linotype" w:hAnsi="Palatino Linotype" w:cs="Arial"/>
        </w:rPr>
        <w:t>dieci</w:t>
      </w:r>
      <w:r w:rsidR="00866B0C" w:rsidRPr="00746933">
        <w:rPr>
          <w:rStyle w:val="normaltextrun"/>
          <w:rFonts w:ascii="Palatino Linotype" w:hAnsi="Palatino Linotype" w:cs="Arial"/>
        </w:rPr>
        <w:t>nueve</w:t>
      </w:r>
      <w:r w:rsidRPr="00746933">
        <w:rPr>
          <w:rStyle w:val="normaltextrun"/>
          <w:rFonts w:ascii="Palatino Linotype" w:hAnsi="Palatino Linotype" w:cs="Arial"/>
        </w:rPr>
        <w:t>.</w:t>
      </w:r>
    </w:p>
    <w:p w14:paraId="09115020" w14:textId="4174A3D1" w:rsidR="009E5A7D" w:rsidRPr="00746933" w:rsidRDefault="009E5A7D" w:rsidP="009A65F3">
      <w:pPr>
        <w:spacing w:before="240" w:after="240" w:line="360" w:lineRule="auto"/>
        <w:jc w:val="both"/>
        <w:rPr>
          <w:rFonts w:ascii="Palatino Linotype" w:hAnsi="Palatino Linotype" w:cs="Arial"/>
          <w:b/>
        </w:rPr>
      </w:pPr>
      <w:r w:rsidRPr="00746933">
        <w:rPr>
          <w:rFonts w:ascii="Palatino Linotype" w:hAnsi="Palatino Linotype" w:cs="Arial"/>
          <w:b/>
        </w:rPr>
        <w:t>Visto</w:t>
      </w:r>
      <w:r w:rsidRPr="00746933">
        <w:rPr>
          <w:rFonts w:ascii="Palatino Linotype" w:hAnsi="Palatino Linotype" w:cs="Arial"/>
        </w:rPr>
        <w:t xml:space="preserve"> el expediente relativo al recurso de revisión </w:t>
      </w:r>
      <w:r w:rsidR="005D516E" w:rsidRPr="00746933">
        <w:rPr>
          <w:rFonts w:ascii="Palatino Linotype" w:hAnsi="Palatino Linotype" w:cs="Arial"/>
          <w:b/>
          <w:bCs/>
        </w:rPr>
        <w:t>0</w:t>
      </w:r>
      <w:r w:rsidR="00CD1C30" w:rsidRPr="00746933">
        <w:rPr>
          <w:rFonts w:ascii="Palatino Linotype" w:hAnsi="Palatino Linotype" w:cs="Arial"/>
          <w:b/>
          <w:bCs/>
        </w:rPr>
        <w:t>4824</w:t>
      </w:r>
      <w:r w:rsidR="00155EE8" w:rsidRPr="00746933">
        <w:rPr>
          <w:rFonts w:ascii="Palatino Linotype" w:hAnsi="Palatino Linotype" w:cs="Arial"/>
          <w:b/>
          <w:bCs/>
        </w:rPr>
        <w:t>/INFOEM/IP/RR/201</w:t>
      </w:r>
      <w:r w:rsidR="005D516E" w:rsidRPr="00746933">
        <w:rPr>
          <w:rFonts w:ascii="Palatino Linotype" w:hAnsi="Palatino Linotype" w:cs="Arial"/>
          <w:b/>
          <w:bCs/>
        </w:rPr>
        <w:t>8</w:t>
      </w:r>
      <w:r w:rsidRPr="00746933">
        <w:rPr>
          <w:rFonts w:ascii="Palatino Linotype" w:hAnsi="Palatino Linotype" w:cs="Arial"/>
        </w:rPr>
        <w:t>, interpuesto por</w:t>
      </w:r>
      <w:r w:rsidR="00ED6D1E" w:rsidRPr="00746933">
        <w:rPr>
          <w:rFonts w:ascii="Palatino Linotype" w:hAnsi="Palatino Linotype" w:cs="Arial"/>
        </w:rPr>
        <w:t xml:space="preserve"> </w:t>
      </w:r>
      <w:proofErr w:type="spellStart"/>
      <w:r w:rsidR="00E326B4" w:rsidRPr="00E326B4">
        <w:rPr>
          <w:rFonts w:ascii="Palatino Linotype" w:hAnsi="Palatino Linotype"/>
          <w:b/>
          <w:lang w:val="es-ES_tradnl"/>
        </w:rPr>
        <w:t>xxxx</w:t>
      </w:r>
      <w:proofErr w:type="spellEnd"/>
      <w:r w:rsidR="00E326B4" w:rsidRPr="00E326B4">
        <w:rPr>
          <w:rFonts w:ascii="Palatino Linotype" w:hAnsi="Palatino Linotype"/>
          <w:b/>
          <w:lang w:val="es-ES_tradnl"/>
        </w:rPr>
        <w:t xml:space="preserve"> </w:t>
      </w:r>
      <w:proofErr w:type="spellStart"/>
      <w:r w:rsidR="00E326B4" w:rsidRPr="00E326B4">
        <w:rPr>
          <w:rFonts w:ascii="Palatino Linotype" w:hAnsi="Palatino Linotype"/>
          <w:b/>
          <w:lang w:val="es-ES_tradnl"/>
        </w:rPr>
        <w:t>xxxxxxx</w:t>
      </w:r>
      <w:proofErr w:type="spellEnd"/>
      <w:r w:rsidR="00E326B4" w:rsidRPr="00E326B4">
        <w:rPr>
          <w:rFonts w:ascii="Palatino Linotype" w:hAnsi="Palatino Linotype"/>
          <w:b/>
          <w:lang w:val="es-ES_tradnl"/>
        </w:rPr>
        <w:t xml:space="preserve"> </w:t>
      </w:r>
      <w:proofErr w:type="spellStart"/>
      <w:r w:rsidR="00E326B4" w:rsidRPr="00E326B4">
        <w:rPr>
          <w:rFonts w:ascii="Palatino Linotype" w:hAnsi="Palatino Linotype"/>
          <w:b/>
          <w:lang w:val="es-ES_tradnl"/>
        </w:rPr>
        <w:t>xxxxxxx</w:t>
      </w:r>
      <w:proofErr w:type="spellEnd"/>
      <w:r w:rsidRPr="00746933">
        <w:rPr>
          <w:rFonts w:ascii="Palatino Linotype" w:hAnsi="Palatino Linotype" w:cs="Arial"/>
        </w:rPr>
        <w:t xml:space="preserve">, en lo sucesivo </w:t>
      </w:r>
      <w:r w:rsidR="00CD1C30" w:rsidRPr="00746933">
        <w:rPr>
          <w:rFonts w:ascii="Palatino Linotype" w:hAnsi="Palatino Linotype" w:cs="Arial"/>
          <w:b/>
        </w:rPr>
        <w:t>e</w:t>
      </w:r>
      <w:r w:rsidR="00D94CF7" w:rsidRPr="00746933">
        <w:rPr>
          <w:rFonts w:ascii="Palatino Linotype" w:hAnsi="Palatino Linotype" w:cs="Arial"/>
          <w:b/>
        </w:rPr>
        <w:t>l</w:t>
      </w:r>
      <w:r w:rsidRPr="00746933">
        <w:rPr>
          <w:rFonts w:ascii="Palatino Linotype" w:hAnsi="Palatino Linotype" w:cs="Arial"/>
          <w:b/>
        </w:rPr>
        <w:t xml:space="preserve"> recurrente</w:t>
      </w:r>
      <w:r w:rsidRPr="00746933">
        <w:rPr>
          <w:rFonts w:ascii="Palatino Linotype" w:hAnsi="Palatino Linotype" w:cs="Arial"/>
        </w:rPr>
        <w:t xml:space="preserve"> en contra de la</w:t>
      </w:r>
      <w:r w:rsidR="00FD5E90" w:rsidRPr="00746933">
        <w:rPr>
          <w:rFonts w:ascii="Palatino Linotype" w:hAnsi="Palatino Linotype" w:cs="Arial"/>
        </w:rPr>
        <w:t xml:space="preserve"> </w:t>
      </w:r>
      <w:r w:rsidRPr="00746933">
        <w:rPr>
          <w:rFonts w:ascii="Palatino Linotype" w:hAnsi="Palatino Linotype" w:cs="Arial"/>
        </w:rPr>
        <w:t xml:space="preserve">respuesta a su solicitud de información con número de folio </w:t>
      </w:r>
      <w:r w:rsidR="00CD1C30" w:rsidRPr="00746933">
        <w:rPr>
          <w:rFonts w:ascii="Palatino Linotype" w:hAnsi="Palatino Linotype" w:cs="Arial"/>
          <w:b/>
        </w:rPr>
        <w:t>00134/CUAUTIT</w:t>
      </w:r>
      <w:r w:rsidR="00155EE8" w:rsidRPr="00746933">
        <w:rPr>
          <w:rFonts w:ascii="Palatino Linotype" w:hAnsi="Palatino Linotype" w:cs="Arial"/>
          <w:b/>
        </w:rPr>
        <w:t>/IP/201</w:t>
      </w:r>
      <w:r w:rsidR="0011135B" w:rsidRPr="00746933">
        <w:rPr>
          <w:rFonts w:ascii="Palatino Linotype" w:hAnsi="Palatino Linotype" w:cs="Arial"/>
          <w:b/>
        </w:rPr>
        <w:t>8</w:t>
      </w:r>
      <w:r w:rsidRPr="00746933">
        <w:rPr>
          <w:rFonts w:ascii="Palatino Linotype" w:hAnsi="Palatino Linotype" w:cs="Arial"/>
        </w:rPr>
        <w:t>, por parte de</w:t>
      </w:r>
      <w:r w:rsidR="00A74766" w:rsidRPr="00746933">
        <w:rPr>
          <w:rFonts w:ascii="Palatino Linotype" w:hAnsi="Palatino Linotype" w:cs="Arial"/>
        </w:rPr>
        <w:t>l</w:t>
      </w:r>
      <w:r w:rsidRPr="00746933">
        <w:rPr>
          <w:rFonts w:ascii="Palatino Linotype" w:hAnsi="Palatino Linotype" w:cs="Arial"/>
        </w:rPr>
        <w:t xml:space="preserve"> </w:t>
      </w:r>
      <w:r w:rsidR="005C436B" w:rsidRPr="00746933">
        <w:rPr>
          <w:rFonts w:ascii="Palatino Linotype" w:hAnsi="Palatino Linotype" w:cs="Arial"/>
          <w:b/>
        </w:rPr>
        <w:t xml:space="preserve">Ayuntamiento de </w:t>
      </w:r>
      <w:r w:rsidR="00CD1C30" w:rsidRPr="00746933">
        <w:rPr>
          <w:rFonts w:ascii="Palatino Linotype" w:hAnsi="Palatino Linotype" w:cs="Arial"/>
          <w:b/>
        </w:rPr>
        <w:t>Cuautitlán</w:t>
      </w:r>
      <w:r w:rsidRPr="00746933">
        <w:rPr>
          <w:rFonts w:ascii="Palatino Linotype" w:hAnsi="Palatino Linotype" w:cs="Arial"/>
        </w:rPr>
        <w:t xml:space="preserve">, en lo sucesivo el </w:t>
      </w:r>
      <w:r w:rsidRPr="00746933">
        <w:rPr>
          <w:rFonts w:ascii="Palatino Linotype" w:hAnsi="Palatino Linotype" w:cs="Arial"/>
          <w:b/>
        </w:rPr>
        <w:t xml:space="preserve">Sujeto Obligado; </w:t>
      </w:r>
      <w:r w:rsidRPr="00746933">
        <w:rPr>
          <w:rFonts w:ascii="Palatino Linotype" w:hAnsi="Palatino Linotype" w:cs="Arial"/>
        </w:rPr>
        <w:t>se procede a dictar la presente resolución, con base en lo siguiente.</w:t>
      </w:r>
    </w:p>
    <w:p w14:paraId="783B97B4" w14:textId="77777777" w:rsidR="009E5A7D" w:rsidRPr="00746933" w:rsidRDefault="009E5A7D" w:rsidP="00E84B75">
      <w:pPr>
        <w:pStyle w:val="Prrafodelista"/>
        <w:numPr>
          <w:ilvl w:val="0"/>
          <w:numId w:val="1"/>
        </w:numPr>
        <w:spacing w:before="240" w:after="240" w:line="360" w:lineRule="auto"/>
        <w:ind w:left="1077"/>
        <w:contextualSpacing/>
        <w:jc w:val="center"/>
        <w:rPr>
          <w:rFonts w:ascii="Palatino Linotype" w:hAnsi="Palatino Linotype" w:cs="Arial"/>
          <w:b/>
        </w:rPr>
      </w:pPr>
      <w:r w:rsidRPr="00746933">
        <w:rPr>
          <w:rFonts w:ascii="Palatino Linotype" w:hAnsi="Palatino Linotype" w:cs="Arial"/>
          <w:b/>
        </w:rPr>
        <w:t>A N T E C E D E N T E S:</w:t>
      </w:r>
    </w:p>
    <w:p w14:paraId="2137DF43" w14:textId="3699613B" w:rsidR="009E5A7D" w:rsidRPr="00746933" w:rsidRDefault="009E5A7D" w:rsidP="009A65F3">
      <w:pPr>
        <w:spacing w:before="240" w:after="240" w:line="360" w:lineRule="auto"/>
        <w:jc w:val="both"/>
        <w:rPr>
          <w:rFonts w:ascii="Palatino Linotype" w:hAnsi="Palatino Linotype" w:cs="Arial"/>
          <w:b/>
        </w:rPr>
      </w:pPr>
      <w:r w:rsidRPr="00746933">
        <w:rPr>
          <w:rFonts w:ascii="Palatino Linotype" w:hAnsi="Palatino Linotype" w:cs="Arial"/>
          <w:b/>
        </w:rPr>
        <w:t xml:space="preserve">1. Solicitud de acceso a la información. </w:t>
      </w:r>
      <w:r w:rsidRPr="00746933">
        <w:rPr>
          <w:rFonts w:ascii="Palatino Linotype" w:hAnsi="Palatino Linotype" w:cs="Arial"/>
        </w:rPr>
        <w:t xml:space="preserve">Con fecha </w:t>
      </w:r>
      <w:r w:rsidR="00CD1C30" w:rsidRPr="00746933">
        <w:rPr>
          <w:rFonts w:ascii="Palatino Linotype" w:hAnsi="Palatino Linotype" w:cs="Arial"/>
        </w:rPr>
        <w:t xml:space="preserve">trece </w:t>
      </w:r>
      <w:r w:rsidRPr="00746933">
        <w:rPr>
          <w:rFonts w:ascii="Palatino Linotype" w:hAnsi="Palatino Linotype" w:cs="Arial"/>
        </w:rPr>
        <w:t xml:space="preserve">de </w:t>
      </w:r>
      <w:r w:rsidR="00CD1C30" w:rsidRPr="00746933">
        <w:rPr>
          <w:rFonts w:ascii="Palatino Linotype" w:hAnsi="Palatino Linotype" w:cs="Arial"/>
        </w:rPr>
        <w:t xml:space="preserve">noviembre </w:t>
      </w:r>
      <w:r w:rsidRPr="00746933">
        <w:rPr>
          <w:rFonts w:ascii="Palatino Linotype" w:hAnsi="Palatino Linotype" w:cs="Arial"/>
        </w:rPr>
        <w:t xml:space="preserve">de dos mil </w:t>
      </w:r>
      <w:r w:rsidR="00155EE8" w:rsidRPr="00746933">
        <w:rPr>
          <w:rFonts w:ascii="Palatino Linotype" w:hAnsi="Palatino Linotype" w:cs="Arial"/>
        </w:rPr>
        <w:t>dieci</w:t>
      </w:r>
      <w:r w:rsidR="0011135B" w:rsidRPr="00746933">
        <w:rPr>
          <w:rFonts w:ascii="Palatino Linotype" w:hAnsi="Palatino Linotype" w:cs="Arial"/>
        </w:rPr>
        <w:t>ocho</w:t>
      </w:r>
      <w:r w:rsidRPr="00746933">
        <w:rPr>
          <w:rFonts w:ascii="Palatino Linotype" w:hAnsi="Palatino Linotype" w:cs="Arial"/>
        </w:rPr>
        <w:t>, la</w:t>
      </w:r>
      <w:r w:rsidR="00176A2B" w:rsidRPr="00746933">
        <w:rPr>
          <w:rFonts w:ascii="Palatino Linotype" w:hAnsi="Palatino Linotype" w:cs="Arial"/>
        </w:rPr>
        <w:t xml:space="preserve"> parte</w:t>
      </w:r>
      <w:r w:rsidRPr="00746933">
        <w:rPr>
          <w:rFonts w:ascii="Palatino Linotype" w:hAnsi="Palatino Linotype" w:cs="Arial"/>
        </w:rPr>
        <w:t xml:space="preserve"> </w:t>
      </w:r>
      <w:r w:rsidRPr="00746933">
        <w:rPr>
          <w:rFonts w:ascii="Palatino Linotype" w:hAnsi="Palatino Linotype" w:cs="Arial"/>
          <w:b/>
        </w:rPr>
        <w:t>recurrente</w:t>
      </w:r>
      <w:r w:rsidRPr="00746933">
        <w:rPr>
          <w:rFonts w:ascii="Palatino Linotype" w:hAnsi="Palatino Linotype" w:cs="Arial"/>
        </w:rPr>
        <w:t xml:space="preserve"> formuló solicitud de acceso a</w:t>
      </w:r>
      <w:r w:rsidR="00FF6B97" w:rsidRPr="00746933">
        <w:rPr>
          <w:rFonts w:ascii="Palatino Linotype" w:hAnsi="Palatino Linotype" w:cs="Arial"/>
        </w:rPr>
        <w:t xml:space="preserve"> la</w:t>
      </w:r>
      <w:r w:rsidRPr="00746933">
        <w:rPr>
          <w:rFonts w:ascii="Palatino Linotype" w:hAnsi="Palatino Linotype" w:cs="Arial"/>
        </w:rPr>
        <w:t xml:space="preserve"> información pública al </w:t>
      </w:r>
      <w:r w:rsidRPr="00746933">
        <w:rPr>
          <w:rFonts w:ascii="Palatino Linotype" w:hAnsi="Palatino Linotype" w:cs="Arial"/>
          <w:b/>
        </w:rPr>
        <w:t>Sujeto Obligado</w:t>
      </w:r>
      <w:r w:rsidRPr="00746933">
        <w:rPr>
          <w:rFonts w:ascii="Palatino Linotype" w:hAnsi="Palatino Linotype" w:cs="Arial"/>
        </w:rPr>
        <w:t xml:space="preserve"> a través del Sistema de Acceso a la Información Mexiquense, en adelante </w:t>
      </w:r>
      <w:r w:rsidRPr="00746933">
        <w:rPr>
          <w:rFonts w:ascii="Palatino Linotype" w:hAnsi="Palatino Linotype" w:cs="Arial"/>
          <w:b/>
        </w:rPr>
        <w:t>SAIMEX,</w:t>
      </w:r>
      <w:r w:rsidRPr="00746933">
        <w:rPr>
          <w:rFonts w:ascii="Palatino Linotype" w:hAnsi="Palatino Linotype" w:cs="Arial"/>
        </w:rPr>
        <w:t xml:space="preserve">  requiriéndole lo siguiente:</w:t>
      </w:r>
    </w:p>
    <w:p w14:paraId="777CDE7C" w14:textId="5DEE63DA" w:rsidR="004F6DE4" w:rsidRPr="00746933" w:rsidRDefault="009E5A7D" w:rsidP="009A65F3">
      <w:pPr>
        <w:autoSpaceDE w:val="0"/>
        <w:autoSpaceDN w:val="0"/>
        <w:adjustRightInd w:val="0"/>
        <w:ind w:left="851" w:right="900"/>
        <w:jc w:val="both"/>
        <w:rPr>
          <w:rFonts w:ascii="Palatino Linotype" w:hAnsi="Palatino Linotype" w:cs="Arial"/>
          <w:i/>
          <w:sz w:val="22"/>
          <w:szCs w:val="22"/>
        </w:rPr>
      </w:pPr>
      <w:r w:rsidRPr="00746933">
        <w:rPr>
          <w:rFonts w:ascii="Palatino Linotype" w:hAnsi="Palatino Linotype" w:cs="Arial"/>
          <w:i/>
          <w:sz w:val="22"/>
          <w:szCs w:val="22"/>
        </w:rPr>
        <w:t>“</w:t>
      </w:r>
      <w:r w:rsidR="00CD1C30" w:rsidRPr="00746933">
        <w:rPr>
          <w:rFonts w:ascii="Palatino Linotype" w:hAnsi="Palatino Linotype" w:cs="Arial"/>
          <w:i/>
          <w:sz w:val="22"/>
          <w:szCs w:val="22"/>
        </w:rPr>
        <w:t>CUANTOS JUICIOS CONTENCIOSOS ADMINISTRATIVOS EXISTEN ACTUALMENTE, INDICAR ESTATUS ASI COMO LOS GANADOS Y PERDIDOS. CUANTOS JUICIOS DE NULIDAD EXISTEN INDICANDO ESTATUS, ASI COMO GANADOS Y PERDIDOS. RECURSOS DE INCONFORMIDAD EXISTENTES. AMPAROS EXISTENTES EN CONTRA DEL MUNICPIO. JUICIOS LABORALES POR RESCISION DE CONTRATOS. PASIVOS LABORALES. ESTATUS DE RECUPERACIONES ADMINISTRATIVAS</w:t>
      </w:r>
      <w:proofErr w:type="gramStart"/>
      <w:r w:rsidR="00CD1C30" w:rsidRPr="00746933">
        <w:rPr>
          <w:rFonts w:ascii="Palatino Linotype" w:hAnsi="Palatino Linotype" w:cs="Arial"/>
          <w:i/>
          <w:sz w:val="22"/>
          <w:szCs w:val="22"/>
        </w:rPr>
        <w:t>.</w:t>
      </w:r>
      <w:r w:rsidR="00ED6D1E" w:rsidRPr="00746933">
        <w:rPr>
          <w:rFonts w:ascii="Palatino Linotype" w:hAnsi="Palatino Linotype" w:cs="Arial"/>
          <w:i/>
          <w:sz w:val="22"/>
          <w:szCs w:val="22"/>
        </w:rPr>
        <w:t>“</w:t>
      </w:r>
      <w:proofErr w:type="gramEnd"/>
      <w:r w:rsidRPr="00746933">
        <w:rPr>
          <w:rFonts w:ascii="Palatino Linotype" w:hAnsi="Palatino Linotype" w:cs="Arial"/>
          <w:i/>
          <w:sz w:val="22"/>
          <w:szCs w:val="22"/>
        </w:rPr>
        <w:t>(</w:t>
      </w:r>
      <w:proofErr w:type="gramStart"/>
      <w:r w:rsidRPr="00746933">
        <w:rPr>
          <w:rFonts w:ascii="Palatino Linotype" w:hAnsi="Palatino Linotype" w:cs="Arial"/>
          <w:i/>
          <w:sz w:val="22"/>
          <w:szCs w:val="22"/>
        </w:rPr>
        <w:t>sic</w:t>
      </w:r>
      <w:proofErr w:type="gramEnd"/>
      <w:r w:rsidRPr="00746933">
        <w:rPr>
          <w:rFonts w:ascii="Palatino Linotype" w:hAnsi="Palatino Linotype" w:cs="Arial"/>
          <w:i/>
          <w:sz w:val="22"/>
          <w:szCs w:val="22"/>
        </w:rPr>
        <w:t>)</w:t>
      </w:r>
    </w:p>
    <w:p w14:paraId="1EC6BDD5" w14:textId="77777777" w:rsidR="001F1004" w:rsidRPr="00746933" w:rsidRDefault="00FF6B97" w:rsidP="001F1004">
      <w:pPr>
        <w:spacing w:before="240" w:after="240" w:line="360" w:lineRule="auto"/>
        <w:jc w:val="both"/>
        <w:rPr>
          <w:rFonts w:ascii="Palatino Linotype" w:hAnsi="Palatino Linotype" w:cs="Arial"/>
        </w:rPr>
      </w:pPr>
      <w:r w:rsidRPr="00746933">
        <w:rPr>
          <w:rFonts w:ascii="Palatino Linotype" w:hAnsi="Palatino Linotype" w:cs="Arial"/>
          <w:b/>
        </w:rPr>
        <w:t>Modalidad</w:t>
      </w:r>
      <w:r w:rsidR="0026697E" w:rsidRPr="00746933">
        <w:rPr>
          <w:rFonts w:ascii="Palatino Linotype" w:hAnsi="Palatino Linotype" w:cs="Arial"/>
          <w:b/>
        </w:rPr>
        <w:t xml:space="preserve"> elegida para la entrega de la información: </w:t>
      </w:r>
      <w:r w:rsidR="00AB61C1" w:rsidRPr="00746933">
        <w:rPr>
          <w:rFonts w:ascii="Palatino Linotype" w:hAnsi="Palatino Linotype" w:cs="Arial"/>
        </w:rPr>
        <w:t>a través del SAIMEX.</w:t>
      </w:r>
    </w:p>
    <w:p w14:paraId="258C4D2B" w14:textId="670BE793" w:rsidR="001F1004" w:rsidRPr="00746933" w:rsidRDefault="001F1004" w:rsidP="001F1004">
      <w:pPr>
        <w:spacing w:before="240" w:after="240" w:line="360" w:lineRule="auto"/>
        <w:jc w:val="both"/>
        <w:rPr>
          <w:rFonts w:ascii="Palatino Linotype" w:hAnsi="Palatino Linotype" w:cs="Arial"/>
        </w:rPr>
      </w:pPr>
      <w:r w:rsidRPr="00746933">
        <w:rPr>
          <w:rFonts w:ascii="Palatino Linotype" w:hAnsi="Palatino Linotype" w:cs="Arial"/>
          <w:b/>
        </w:rPr>
        <w:lastRenderedPageBreak/>
        <w:t>2. Prórroga:</w:t>
      </w:r>
      <w:r w:rsidRPr="00746933">
        <w:rPr>
          <w:rFonts w:ascii="Palatino Linotype" w:hAnsi="Palatino Linotype" w:cs="Arial"/>
        </w:rPr>
        <w:t xml:space="preserve"> Con fecha cuatro de diciembre de dos mil dieciocho el Sujeto Obligado solicitó, a través de SAIMEX, prórroga para dar contestación a la solicitud de información con fundamento en el párrafo segundo del artículo 163 de la Ley de Transparencia y Acceso a la Información Pública del Estado de México y Municipios.</w:t>
      </w:r>
    </w:p>
    <w:p w14:paraId="12793D0C" w14:textId="77777777" w:rsidR="001F1004" w:rsidRPr="00746933" w:rsidRDefault="001F1004" w:rsidP="001F1004">
      <w:pPr>
        <w:spacing w:before="240" w:after="240" w:line="360" w:lineRule="auto"/>
        <w:jc w:val="both"/>
        <w:rPr>
          <w:rFonts w:ascii="Palatino Linotype" w:hAnsi="Palatino Linotype" w:cs="Arial"/>
        </w:rPr>
      </w:pPr>
      <w:r w:rsidRPr="00746933">
        <w:rPr>
          <w:rFonts w:ascii="Palatino Linotype" w:hAnsi="Palatino Linotype" w:cs="Arial"/>
        </w:rPr>
        <w:t>No obstante, no pasa inadvertido para este Órgano Garante que el Sujeto Obligado no cumplió cabalmente con lo indicado en la Ley de la materia para notificar la ampliación del plazo para responder, ya que ésta debió hacerse por medio de una Resolución del Comité de Transparencia.</w:t>
      </w:r>
    </w:p>
    <w:p w14:paraId="35A26EAD" w14:textId="76C86344" w:rsidR="001F1004" w:rsidRPr="00746933" w:rsidRDefault="001F1004" w:rsidP="001F1004">
      <w:pPr>
        <w:spacing w:before="240" w:after="240" w:line="360" w:lineRule="auto"/>
        <w:jc w:val="both"/>
        <w:rPr>
          <w:rFonts w:ascii="Palatino Linotype" w:hAnsi="Palatino Linotype" w:cs="Arial"/>
        </w:rPr>
      </w:pPr>
      <w:r w:rsidRPr="00746933">
        <w:rPr>
          <w:rFonts w:ascii="Palatino Linotype" w:hAnsi="Palatino Linotype" w:cs="Arial"/>
          <w:b/>
        </w:rPr>
        <w:t>3</w:t>
      </w:r>
      <w:r w:rsidR="00740D10" w:rsidRPr="00746933">
        <w:rPr>
          <w:rFonts w:ascii="Palatino Linotype" w:hAnsi="Palatino Linotype" w:cs="Arial"/>
          <w:b/>
        </w:rPr>
        <w:t xml:space="preserve">. </w:t>
      </w:r>
      <w:r w:rsidR="0004420F" w:rsidRPr="00746933">
        <w:rPr>
          <w:rFonts w:ascii="Palatino Linotype" w:hAnsi="Palatino Linotype" w:cs="Arial"/>
          <w:b/>
        </w:rPr>
        <w:t xml:space="preserve">Respuesta. </w:t>
      </w:r>
      <w:r w:rsidRPr="00746933">
        <w:rPr>
          <w:rFonts w:ascii="Palatino Linotype" w:hAnsi="Palatino Linotype" w:cs="Arial"/>
        </w:rPr>
        <w:t xml:space="preserve">Con fecha </w:t>
      </w:r>
      <w:r w:rsidR="00DC0249" w:rsidRPr="00746933">
        <w:rPr>
          <w:rFonts w:ascii="Palatino Linotype" w:hAnsi="Palatino Linotype" w:cs="Arial"/>
        </w:rPr>
        <w:t>catorce</w:t>
      </w:r>
      <w:r w:rsidRPr="00746933">
        <w:rPr>
          <w:rFonts w:ascii="Palatino Linotype" w:hAnsi="Palatino Linotype" w:cs="Arial"/>
        </w:rPr>
        <w:t xml:space="preserve"> de </w:t>
      </w:r>
      <w:r w:rsidR="00DC0249" w:rsidRPr="00746933">
        <w:rPr>
          <w:rFonts w:ascii="Palatino Linotype" w:hAnsi="Palatino Linotype" w:cs="Arial"/>
        </w:rPr>
        <w:t xml:space="preserve">diciembre </w:t>
      </w:r>
      <w:r w:rsidRPr="00746933">
        <w:rPr>
          <w:rFonts w:ascii="Palatino Linotype" w:hAnsi="Palatino Linotype" w:cs="Arial"/>
        </w:rPr>
        <w:t xml:space="preserve">de dos mil dieciocho el </w:t>
      </w:r>
      <w:r w:rsidRPr="00746933">
        <w:rPr>
          <w:rFonts w:ascii="Palatino Linotype" w:hAnsi="Palatino Linotype" w:cs="Arial"/>
          <w:b/>
        </w:rPr>
        <w:t>Sujeto Obligado</w:t>
      </w:r>
      <w:r w:rsidRPr="00746933">
        <w:rPr>
          <w:rFonts w:ascii="Palatino Linotype" w:hAnsi="Palatino Linotype" w:cs="Arial"/>
        </w:rPr>
        <w:t xml:space="preserve"> envió su respuesta a la solicitud de acceso a la información a través del SAIMEX, la cual versa de la siguiente manera:</w:t>
      </w:r>
    </w:p>
    <w:p w14:paraId="1F214764" w14:textId="4E41B34F" w:rsidR="00DC0249" w:rsidRPr="00746933" w:rsidRDefault="00DC0249" w:rsidP="00DC0249">
      <w:pPr>
        <w:autoSpaceDE w:val="0"/>
        <w:autoSpaceDN w:val="0"/>
        <w:adjustRightInd w:val="0"/>
        <w:ind w:left="851" w:right="900"/>
        <w:jc w:val="both"/>
        <w:rPr>
          <w:rFonts w:ascii="Palatino Linotype" w:hAnsi="Palatino Linotype" w:cs="Arial"/>
          <w:i/>
          <w:sz w:val="22"/>
          <w:szCs w:val="22"/>
        </w:rPr>
      </w:pPr>
      <w:r w:rsidRPr="00746933">
        <w:rPr>
          <w:rFonts w:ascii="Palatino Linotype" w:hAnsi="Palatino Linotype" w:cs="Arial"/>
          <w:i/>
          <w:sz w:val="22"/>
          <w:szCs w:val="22"/>
        </w:rPr>
        <w:t>“Estimado Ciudadano reciba un cordial y respetuoso saludo, al mismo tiempo hacemos entrega de la información solicitada, tal como lo establece la Ley de Transparencia y Acceso a la Información Pública del Estado México y Municipios.” (Sic)</w:t>
      </w:r>
    </w:p>
    <w:p w14:paraId="009526E6" w14:textId="1C4D3CBA" w:rsidR="00DC0249" w:rsidRPr="00746933" w:rsidRDefault="00DC0249" w:rsidP="001F1004">
      <w:pPr>
        <w:spacing w:before="240" w:after="240" w:line="360" w:lineRule="auto"/>
        <w:jc w:val="both"/>
        <w:rPr>
          <w:rFonts w:ascii="Palatino Linotype" w:hAnsi="Palatino Linotype" w:cs="Arial"/>
        </w:rPr>
      </w:pPr>
      <w:r w:rsidRPr="00746933">
        <w:rPr>
          <w:rFonts w:ascii="Palatino Linotype" w:hAnsi="Palatino Linotype" w:cs="Arial"/>
          <w:b/>
        </w:rPr>
        <w:t>Anexos.</w:t>
      </w:r>
      <w:r w:rsidRPr="00746933">
        <w:rPr>
          <w:rFonts w:ascii="Palatino Linotype" w:hAnsi="Palatino Linotype" w:cs="Arial"/>
        </w:rPr>
        <w:t xml:space="preserve"> Junto con su respuesta el Sujeto Obligado anexó la carpeta comprimida “Contestación 00134-2018.zip” </w:t>
      </w:r>
      <w:r w:rsidR="00835F7B" w:rsidRPr="00746933">
        <w:rPr>
          <w:rFonts w:ascii="Palatino Linotype" w:hAnsi="Palatino Linotype" w:cs="Arial"/>
        </w:rPr>
        <w:t xml:space="preserve"> la cual contiene los siguientes archivos:</w:t>
      </w:r>
    </w:p>
    <w:p w14:paraId="30BBC39A" w14:textId="5B3C9D74" w:rsidR="00835F7B" w:rsidRPr="00746933" w:rsidRDefault="00835F7B" w:rsidP="001F1004">
      <w:pPr>
        <w:spacing w:before="240" w:after="240" w:line="360" w:lineRule="auto"/>
        <w:jc w:val="both"/>
        <w:rPr>
          <w:rFonts w:ascii="Palatino Linotype" w:hAnsi="Palatino Linotype" w:cs="Arial"/>
        </w:rPr>
      </w:pPr>
      <w:r w:rsidRPr="00746933">
        <w:rPr>
          <w:rFonts w:ascii="Palatino Linotype" w:hAnsi="Palatino Linotype" w:cs="Arial"/>
        </w:rPr>
        <w:t>-“Oficio de contestación de la Dirección Jurídica.jpeg”:</w:t>
      </w:r>
      <w:r w:rsidR="0024485A" w:rsidRPr="00746933">
        <w:rPr>
          <w:rFonts w:ascii="Palatino Linotype" w:hAnsi="Palatino Linotype" w:cs="Arial"/>
        </w:rPr>
        <w:t xml:space="preserve"> Consta del oficio Dj/0963/DF/2018, mediante el cual el Director Jurídico y Consultivo del Sujeto Obligado responde punto por punto a los peticionado por el recurrente, documento que será materia de análisis en la presente resolución.</w:t>
      </w:r>
    </w:p>
    <w:p w14:paraId="0950A78B" w14:textId="25646276" w:rsidR="00835F7B" w:rsidRPr="00746933" w:rsidRDefault="00835F7B" w:rsidP="001F1004">
      <w:pPr>
        <w:spacing w:before="240" w:after="240" w:line="360" w:lineRule="auto"/>
        <w:jc w:val="both"/>
        <w:rPr>
          <w:rFonts w:ascii="Palatino Linotype" w:hAnsi="Palatino Linotype" w:cs="Arial"/>
        </w:rPr>
      </w:pPr>
      <w:r w:rsidRPr="00746933">
        <w:rPr>
          <w:rFonts w:ascii="Palatino Linotype" w:hAnsi="Palatino Linotype" w:cs="Arial"/>
        </w:rPr>
        <w:t xml:space="preserve">-“Oficio enviado a la Dirección Jurídica.jpeg”: </w:t>
      </w:r>
      <w:r w:rsidR="0024485A" w:rsidRPr="00746933">
        <w:rPr>
          <w:rFonts w:ascii="Palatino Linotype" w:hAnsi="Palatino Linotype" w:cs="Arial"/>
        </w:rPr>
        <w:t xml:space="preserve">Oficio UT/1206/2018 signado por la Titular de la Unidad de Transparencia y a través de cual le solicita a la Dirección </w:t>
      </w:r>
      <w:r w:rsidR="0024485A" w:rsidRPr="00746933">
        <w:rPr>
          <w:rFonts w:ascii="Palatino Linotype" w:hAnsi="Palatino Linotype" w:cs="Arial"/>
        </w:rPr>
        <w:lastRenderedPageBreak/>
        <w:t>Jurídica del Ayuntamiento remita la información requerida en un término de tres días hábiles.</w:t>
      </w:r>
    </w:p>
    <w:p w14:paraId="204B7B1F" w14:textId="1C4A023E" w:rsidR="009E5A7D" w:rsidRPr="00746933" w:rsidRDefault="005B7A3B" w:rsidP="008A3F59">
      <w:pPr>
        <w:spacing w:before="240" w:after="240" w:line="360" w:lineRule="auto"/>
        <w:jc w:val="both"/>
        <w:rPr>
          <w:rFonts w:ascii="Palatino Linotype" w:hAnsi="Palatino Linotype" w:cs="Arial"/>
          <w:b/>
        </w:rPr>
      </w:pPr>
      <w:r w:rsidRPr="00746933">
        <w:rPr>
          <w:rFonts w:ascii="Palatino Linotype" w:hAnsi="Palatino Linotype" w:cs="Arial"/>
          <w:b/>
        </w:rPr>
        <w:t>4</w:t>
      </w:r>
      <w:r w:rsidR="009E5A7D" w:rsidRPr="00746933">
        <w:rPr>
          <w:rFonts w:ascii="Palatino Linotype" w:hAnsi="Palatino Linotype" w:cs="Arial"/>
          <w:b/>
        </w:rPr>
        <w:t xml:space="preserve">. Interposición del recurso de revisión. </w:t>
      </w:r>
      <w:r w:rsidR="009E5A7D" w:rsidRPr="00746933">
        <w:rPr>
          <w:rFonts w:ascii="Palatino Linotype" w:hAnsi="Palatino Linotype" w:cs="Arial"/>
        </w:rPr>
        <w:t xml:space="preserve">Inconforme </w:t>
      </w:r>
      <w:r w:rsidR="00F56F30" w:rsidRPr="00746933">
        <w:rPr>
          <w:rFonts w:ascii="Palatino Linotype" w:hAnsi="Palatino Linotype" w:cs="Arial"/>
        </w:rPr>
        <w:t>e</w:t>
      </w:r>
      <w:r w:rsidR="009E5A7D" w:rsidRPr="00746933">
        <w:rPr>
          <w:rFonts w:ascii="Palatino Linotype" w:hAnsi="Palatino Linotype" w:cs="Arial"/>
        </w:rPr>
        <w:t>l solicitante con la</w:t>
      </w:r>
      <w:r w:rsidR="004817F9" w:rsidRPr="00746933">
        <w:rPr>
          <w:rFonts w:ascii="Palatino Linotype" w:hAnsi="Palatino Linotype" w:cs="Arial"/>
        </w:rPr>
        <w:t xml:space="preserve"> </w:t>
      </w:r>
      <w:r w:rsidR="00E573A7" w:rsidRPr="00746933">
        <w:rPr>
          <w:rFonts w:ascii="Palatino Linotype" w:hAnsi="Palatino Linotype" w:cs="Arial"/>
        </w:rPr>
        <w:t xml:space="preserve">falta de </w:t>
      </w:r>
      <w:r w:rsidR="009E5A7D" w:rsidRPr="00746933">
        <w:rPr>
          <w:rFonts w:ascii="Palatino Linotype" w:hAnsi="Palatino Linotype" w:cs="Arial"/>
        </w:rPr>
        <w:t xml:space="preserve">respuesta del </w:t>
      </w:r>
      <w:r w:rsidR="009E5A7D" w:rsidRPr="00746933">
        <w:rPr>
          <w:rFonts w:ascii="Palatino Linotype" w:hAnsi="Palatino Linotype" w:cs="Arial"/>
          <w:b/>
        </w:rPr>
        <w:t>Sujeto Obligado</w:t>
      </w:r>
      <w:r w:rsidR="009E5A7D" w:rsidRPr="00746933">
        <w:rPr>
          <w:rFonts w:ascii="Palatino Linotype" w:hAnsi="Palatino Linotype" w:cs="Arial"/>
        </w:rPr>
        <w:t xml:space="preserve"> interpuso recurso de revisión a través del SAIMEX en fecha </w:t>
      </w:r>
      <w:r w:rsidR="004E7EA4" w:rsidRPr="00746933">
        <w:rPr>
          <w:rFonts w:ascii="Palatino Linotype" w:hAnsi="Palatino Linotype" w:cs="Arial"/>
        </w:rPr>
        <w:t xml:space="preserve">diecisiete </w:t>
      </w:r>
      <w:r w:rsidR="009E5A7D" w:rsidRPr="00746933">
        <w:rPr>
          <w:rFonts w:ascii="Palatino Linotype" w:hAnsi="Palatino Linotype" w:cs="Arial"/>
        </w:rPr>
        <w:t xml:space="preserve">de </w:t>
      </w:r>
      <w:r w:rsidR="005E75A5" w:rsidRPr="00746933">
        <w:rPr>
          <w:rFonts w:ascii="Palatino Linotype" w:hAnsi="Palatino Linotype" w:cs="Arial"/>
        </w:rPr>
        <w:t>dic</w:t>
      </w:r>
      <w:r w:rsidR="004E7EA4" w:rsidRPr="00746933">
        <w:rPr>
          <w:rFonts w:ascii="Palatino Linotype" w:hAnsi="Palatino Linotype" w:cs="Arial"/>
        </w:rPr>
        <w:t xml:space="preserve">iembre </w:t>
      </w:r>
      <w:r w:rsidR="009E5A7D" w:rsidRPr="00746933">
        <w:rPr>
          <w:rFonts w:ascii="Palatino Linotype" w:hAnsi="Palatino Linotype" w:cs="Arial"/>
        </w:rPr>
        <w:t xml:space="preserve">de dos mil </w:t>
      </w:r>
      <w:r w:rsidR="00155EE8" w:rsidRPr="00746933">
        <w:rPr>
          <w:rFonts w:ascii="Palatino Linotype" w:hAnsi="Palatino Linotype" w:cs="Arial"/>
        </w:rPr>
        <w:t>dieci</w:t>
      </w:r>
      <w:r w:rsidR="004E7EA4" w:rsidRPr="00746933">
        <w:rPr>
          <w:rFonts w:ascii="Palatino Linotype" w:hAnsi="Palatino Linotype" w:cs="Arial"/>
        </w:rPr>
        <w:t>ocho</w:t>
      </w:r>
      <w:r w:rsidR="009E5A7D" w:rsidRPr="00746933">
        <w:rPr>
          <w:rFonts w:ascii="Palatino Linotype" w:hAnsi="Palatino Linotype" w:cs="Arial"/>
        </w:rPr>
        <w:t>, a través del cual expresó lo siguiente:</w:t>
      </w:r>
    </w:p>
    <w:p w14:paraId="0ABF263D" w14:textId="77777777" w:rsidR="009E5A7D" w:rsidRPr="00746933" w:rsidRDefault="009E5A7D" w:rsidP="009A65F3">
      <w:pPr>
        <w:spacing w:line="360" w:lineRule="auto"/>
        <w:jc w:val="both"/>
        <w:rPr>
          <w:rFonts w:ascii="Palatino Linotype" w:hAnsi="Palatino Linotype" w:cs="Arial"/>
          <w:b/>
        </w:rPr>
      </w:pPr>
      <w:r w:rsidRPr="00746933">
        <w:rPr>
          <w:rFonts w:ascii="Palatino Linotype" w:hAnsi="Palatino Linotype" w:cs="Arial"/>
          <w:b/>
        </w:rPr>
        <w:t>a) Acto impugnado.</w:t>
      </w:r>
    </w:p>
    <w:p w14:paraId="622A9AB2" w14:textId="6B78C14D" w:rsidR="009E5A7D" w:rsidRPr="00746933" w:rsidRDefault="009E5A7D" w:rsidP="009A65F3">
      <w:pPr>
        <w:spacing w:before="240" w:after="240"/>
        <w:ind w:left="708" w:right="900"/>
        <w:jc w:val="both"/>
        <w:rPr>
          <w:rFonts w:ascii="Palatino Linotype" w:hAnsi="Palatino Linotype" w:cs="Arial"/>
          <w:i/>
          <w:sz w:val="22"/>
          <w:szCs w:val="22"/>
        </w:rPr>
      </w:pPr>
      <w:r w:rsidRPr="00746933">
        <w:rPr>
          <w:rFonts w:ascii="Palatino Linotype" w:hAnsi="Palatino Linotype" w:cs="Arial"/>
          <w:i/>
          <w:sz w:val="22"/>
          <w:szCs w:val="22"/>
        </w:rPr>
        <w:t>“</w:t>
      </w:r>
      <w:r w:rsidR="004E7EA4" w:rsidRPr="00746933">
        <w:rPr>
          <w:rFonts w:ascii="Palatino Linotype" w:hAnsi="Palatino Linotype" w:cs="Arial"/>
          <w:i/>
          <w:sz w:val="22"/>
          <w:szCs w:val="22"/>
        </w:rPr>
        <w:t>contestación en cuanto a pasivos laborales, se pide especificar, se quiere dar a entender laudos laborales con los que cuenta el municipio actualmente indicando la cantidad.</w:t>
      </w:r>
      <w:r w:rsidRPr="00746933">
        <w:rPr>
          <w:rFonts w:ascii="Palatino Linotype" w:hAnsi="Palatino Linotype" w:cs="Arial"/>
          <w:i/>
          <w:sz w:val="22"/>
          <w:szCs w:val="22"/>
        </w:rPr>
        <w:t>” (</w:t>
      </w:r>
      <w:proofErr w:type="gramStart"/>
      <w:r w:rsidRPr="00746933">
        <w:rPr>
          <w:rFonts w:ascii="Palatino Linotype" w:hAnsi="Palatino Linotype" w:cs="Arial"/>
          <w:i/>
          <w:sz w:val="22"/>
          <w:szCs w:val="22"/>
        </w:rPr>
        <w:t>sic</w:t>
      </w:r>
      <w:proofErr w:type="gramEnd"/>
      <w:r w:rsidRPr="00746933">
        <w:rPr>
          <w:rFonts w:ascii="Palatino Linotype" w:hAnsi="Palatino Linotype" w:cs="Arial"/>
          <w:i/>
          <w:sz w:val="22"/>
          <w:szCs w:val="22"/>
        </w:rPr>
        <w:t>)</w:t>
      </w:r>
    </w:p>
    <w:p w14:paraId="177D82C5" w14:textId="77777777" w:rsidR="009E5A7D" w:rsidRPr="00746933" w:rsidRDefault="009E5A7D" w:rsidP="009A65F3">
      <w:pPr>
        <w:spacing w:line="360" w:lineRule="auto"/>
        <w:jc w:val="both"/>
        <w:rPr>
          <w:rFonts w:ascii="Palatino Linotype" w:hAnsi="Palatino Linotype" w:cs="Arial"/>
          <w:b/>
        </w:rPr>
      </w:pPr>
      <w:r w:rsidRPr="00746933">
        <w:rPr>
          <w:rFonts w:ascii="Palatino Linotype" w:hAnsi="Palatino Linotype" w:cs="Arial"/>
          <w:b/>
        </w:rPr>
        <w:t>b) Motivos de inconformidad.</w:t>
      </w:r>
    </w:p>
    <w:p w14:paraId="450E8CD1" w14:textId="44CFFF55" w:rsidR="009E5A7D" w:rsidRPr="00746933" w:rsidRDefault="009E5A7D" w:rsidP="009A65F3">
      <w:pPr>
        <w:spacing w:before="240" w:after="240"/>
        <w:ind w:left="708" w:right="900"/>
        <w:jc w:val="both"/>
        <w:rPr>
          <w:rFonts w:ascii="Palatino Linotype" w:hAnsi="Palatino Linotype" w:cs="Arial"/>
          <w:i/>
          <w:sz w:val="22"/>
          <w:szCs w:val="22"/>
        </w:rPr>
      </w:pPr>
      <w:r w:rsidRPr="00746933">
        <w:rPr>
          <w:rFonts w:ascii="Palatino Linotype" w:hAnsi="Palatino Linotype" w:cs="Arial"/>
          <w:i/>
          <w:sz w:val="22"/>
          <w:szCs w:val="22"/>
        </w:rPr>
        <w:t>“</w:t>
      </w:r>
      <w:r w:rsidR="004E7EA4" w:rsidRPr="00746933">
        <w:rPr>
          <w:rFonts w:ascii="Palatino Linotype" w:hAnsi="Palatino Linotype" w:cs="Arial"/>
          <w:i/>
          <w:sz w:val="22"/>
          <w:szCs w:val="22"/>
        </w:rPr>
        <w:t>no especifica pasivos laborales que bien son los laudos laborales con que cuenta el municipio de Cuautitlán, especificando la cantidad que se adeuda.</w:t>
      </w:r>
      <w:r w:rsidRPr="00746933">
        <w:rPr>
          <w:rFonts w:ascii="Palatino Linotype" w:hAnsi="Palatino Linotype" w:cs="Arial"/>
          <w:i/>
          <w:sz w:val="22"/>
          <w:szCs w:val="22"/>
        </w:rPr>
        <w:t>” (</w:t>
      </w:r>
      <w:proofErr w:type="gramStart"/>
      <w:r w:rsidRPr="00746933">
        <w:rPr>
          <w:rFonts w:ascii="Palatino Linotype" w:hAnsi="Palatino Linotype" w:cs="Arial"/>
          <w:i/>
          <w:sz w:val="22"/>
          <w:szCs w:val="22"/>
        </w:rPr>
        <w:t>sic</w:t>
      </w:r>
      <w:proofErr w:type="gramEnd"/>
      <w:r w:rsidRPr="00746933">
        <w:rPr>
          <w:rFonts w:ascii="Palatino Linotype" w:hAnsi="Palatino Linotype" w:cs="Arial"/>
          <w:i/>
          <w:sz w:val="22"/>
          <w:szCs w:val="22"/>
        </w:rPr>
        <w:t>)</w:t>
      </w:r>
    </w:p>
    <w:p w14:paraId="30960AC9" w14:textId="456AD1AB" w:rsidR="009D2140" w:rsidRPr="00746933" w:rsidRDefault="005B7A3B" w:rsidP="009A65F3">
      <w:pPr>
        <w:spacing w:before="240" w:after="240" w:line="360" w:lineRule="auto"/>
        <w:jc w:val="both"/>
        <w:rPr>
          <w:rFonts w:ascii="Palatino Linotype" w:hAnsi="Palatino Linotype"/>
        </w:rPr>
      </w:pPr>
      <w:r w:rsidRPr="00746933">
        <w:rPr>
          <w:rFonts w:ascii="Palatino Linotype" w:hAnsi="Palatino Linotype"/>
          <w:b/>
        </w:rPr>
        <w:t>5</w:t>
      </w:r>
      <w:r w:rsidR="00A93331" w:rsidRPr="00746933">
        <w:rPr>
          <w:rFonts w:ascii="Palatino Linotype" w:hAnsi="Palatino Linotype"/>
          <w:b/>
        </w:rPr>
        <w:t xml:space="preserve">. Turno. </w:t>
      </w:r>
      <w:r w:rsidR="00A93331" w:rsidRPr="00746933">
        <w:rPr>
          <w:rFonts w:ascii="Palatino Linotype" w:hAnsi="Palatino Linotype"/>
        </w:rPr>
        <w:t xml:space="preserve">De conformidad con el artículo 185, fracción I de la </w:t>
      </w:r>
      <w:r w:rsidR="009D2140" w:rsidRPr="00746933">
        <w:rPr>
          <w:rFonts w:ascii="Palatino Linotype" w:hAnsi="Palatino Linotype" w:cs="Arial"/>
        </w:rPr>
        <w:t xml:space="preserve">Ley de Transparencia </w:t>
      </w:r>
      <w:r w:rsidR="00A93331" w:rsidRPr="00746933">
        <w:rPr>
          <w:rFonts w:ascii="Palatino Linotype" w:hAnsi="Palatino Linotype" w:cs="Arial"/>
        </w:rPr>
        <w:t xml:space="preserve">y Acceso a la Información Pública del Estado de México y Municipios, el recurso de revisión número </w:t>
      </w:r>
      <w:r w:rsidRPr="00746933">
        <w:rPr>
          <w:rFonts w:ascii="Palatino Linotype" w:hAnsi="Palatino Linotype" w:cs="Arial"/>
          <w:b/>
        </w:rPr>
        <w:t>04824</w:t>
      </w:r>
      <w:r w:rsidR="00EB4790" w:rsidRPr="00746933">
        <w:rPr>
          <w:rFonts w:ascii="Palatino Linotype" w:hAnsi="Palatino Linotype" w:cs="Arial"/>
          <w:b/>
        </w:rPr>
        <w:t>/INFOEM/IP/RR/2018</w:t>
      </w:r>
      <w:r w:rsidR="00A93331" w:rsidRPr="00746933">
        <w:rPr>
          <w:rFonts w:ascii="Palatino Linotype" w:hAnsi="Palatino Linotype" w:cs="Arial"/>
          <w:b/>
        </w:rPr>
        <w:t xml:space="preserve"> </w:t>
      </w:r>
      <w:r w:rsidR="00A93331" w:rsidRPr="00746933">
        <w:rPr>
          <w:rFonts w:ascii="Palatino Linotype" w:hAnsi="Palatino Linotype" w:cs="Arial"/>
          <w:bCs/>
          <w:lang w:eastAsia="es-MX"/>
        </w:rPr>
        <w:t>fue</w:t>
      </w:r>
      <w:r w:rsidR="00A93331" w:rsidRPr="00746933">
        <w:rPr>
          <w:rFonts w:ascii="Palatino Linotype" w:hAnsi="Palatino Linotype" w:cs="Arial"/>
          <w:b/>
          <w:bCs/>
          <w:lang w:eastAsia="es-MX"/>
        </w:rPr>
        <w:t xml:space="preserve"> </w:t>
      </w:r>
      <w:r w:rsidR="00A93331" w:rsidRPr="00746933">
        <w:rPr>
          <w:rFonts w:ascii="Palatino Linotype" w:hAnsi="Palatino Linotype"/>
        </w:rPr>
        <w:t xml:space="preserve">turnado al Comisionado ponente, a efecto de que analizara sobre su admisión o su </w:t>
      </w:r>
      <w:r w:rsidR="009D2140" w:rsidRPr="00746933">
        <w:rPr>
          <w:rFonts w:ascii="Palatino Linotype" w:hAnsi="Palatino Linotype"/>
        </w:rPr>
        <w:t>desechamiento.</w:t>
      </w:r>
    </w:p>
    <w:p w14:paraId="2F1123DE" w14:textId="4AD7D2A2" w:rsidR="00A93331" w:rsidRPr="00746933" w:rsidRDefault="005B7A3B" w:rsidP="009A65F3">
      <w:pPr>
        <w:spacing w:before="240" w:after="240" w:line="360" w:lineRule="auto"/>
        <w:jc w:val="both"/>
        <w:rPr>
          <w:rFonts w:ascii="Palatino Linotype" w:hAnsi="Palatino Linotype" w:cs="Arial"/>
        </w:rPr>
      </w:pPr>
      <w:r w:rsidRPr="00746933">
        <w:rPr>
          <w:rFonts w:ascii="Palatino Linotype" w:hAnsi="Palatino Linotype" w:cs="Arial"/>
          <w:b/>
        </w:rPr>
        <w:t>6</w:t>
      </w:r>
      <w:r w:rsidR="00A93331" w:rsidRPr="00746933">
        <w:rPr>
          <w:rFonts w:ascii="Palatino Linotype" w:hAnsi="Palatino Linotype" w:cs="Arial"/>
          <w:b/>
        </w:rPr>
        <w:t xml:space="preserve">. Admisión del recurso de revisión: </w:t>
      </w:r>
      <w:r w:rsidR="00A93331" w:rsidRPr="00746933">
        <w:rPr>
          <w:rFonts w:ascii="Palatino Linotype" w:hAnsi="Palatino Linotype" w:cs="Arial"/>
        </w:rPr>
        <w:t xml:space="preserve">En fecha </w:t>
      </w:r>
      <w:r w:rsidRPr="00746933">
        <w:rPr>
          <w:rFonts w:ascii="Palatino Linotype" w:hAnsi="Palatino Linotype" w:cs="Arial"/>
        </w:rPr>
        <w:t>ocho</w:t>
      </w:r>
      <w:r w:rsidR="00EB4790" w:rsidRPr="00746933">
        <w:rPr>
          <w:rFonts w:ascii="Palatino Linotype" w:hAnsi="Palatino Linotype" w:cs="Arial"/>
        </w:rPr>
        <w:t xml:space="preserve"> </w:t>
      </w:r>
      <w:r w:rsidR="00A93331" w:rsidRPr="00746933">
        <w:rPr>
          <w:rFonts w:ascii="Palatino Linotype" w:hAnsi="Palatino Linotype" w:cs="Arial"/>
        </w:rPr>
        <w:t xml:space="preserve">de </w:t>
      </w:r>
      <w:r w:rsidRPr="00746933">
        <w:rPr>
          <w:rFonts w:ascii="Palatino Linotype" w:hAnsi="Palatino Linotype" w:cs="Arial"/>
        </w:rPr>
        <w:t xml:space="preserve">enero </w:t>
      </w:r>
      <w:r w:rsidR="00155EE8" w:rsidRPr="00746933">
        <w:rPr>
          <w:rFonts w:ascii="Palatino Linotype" w:hAnsi="Palatino Linotype" w:cs="Arial"/>
        </w:rPr>
        <w:t>de dos mil dieci</w:t>
      </w:r>
      <w:r w:rsidRPr="00746933">
        <w:rPr>
          <w:rFonts w:ascii="Palatino Linotype" w:hAnsi="Palatino Linotype" w:cs="Arial"/>
        </w:rPr>
        <w:t>nueve</w:t>
      </w:r>
      <w:r w:rsidR="00A93331" w:rsidRPr="00746933">
        <w:rPr>
          <w:rFonts w:ascii="Palatino Linotype" w:hAnsi="Palatino Linotype" w:cs="Arial"/>
        </w:rPr>
        <w:t>, 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14:paraId="0E6ACDD3" w14:textId="78E27B51" w:rsidR="00A11C56" w:rsidRPr="00746933" w:rsidRDefault="005B7A3B" w:rsidP="00A11C56">
      <w:pPr>
        <w:spacing w:before="240" w:after="240" w:line="360" w:lineRule="auto"/>
        <w:jc w:val="both"/>
        <w:rPr>
          <w:rFonts w:ascii="Palatino Linotype" w:hAnsi="Palatino Linotype" w:cs="Arial"/>
        </w:rPr>
      </w:pPr>
      <w:r w:rsidRPr="00746933">
        <w:rPr>
          <w:rFonts w:ascii="Palatino Linotype" w:hAnsi="Palatino Linotype" w:cs="Arial"/>
          <w:b/>
        </w:rPr>
        <w:lastRenderedPageBreak/>
        <w:t>7</w:t>
      </w:r>
      <w:r w:rsidR="00A93331" w:rsidRPr="00746933">
        <w:rPr>
          <w:rFonts w:ascii="Palatino Linotype" w:hAnsi="Palatino Linotype" w:cs="Arial"/>
          <w:b/>
        </w:rPr>
        <w:t xml:space="preserve">. Manifestaciones: </w:t>
      </w:r>
      <w:r w:rsidR="00A11C56" w:rsidRPr="00746933">
        <w:rPr>
          <w:rFonts w:ascii="Palatino Linotype" w:hAnsi="Palatino Linotype" w:cs="Arial"/>
        </w:rPr>
        <w:t>De las constancias que integran el expediente en que se actúa, se advierte que las partes fueron omisas en expresar manifestación alguna, presentar alegatos u ofrecer pruebas en el plazo establecido para tal efecto.</w:t>
      </w:r>
    </w:p>
    <w:p w14:paraId="4726ABC6" w14:textId="038080AD" w:rsidR="00A93331" w:rsidRPr="00746933" w:rsidRDefault="005B7A3B" w:rsidP="00A11C56">
      <w:pPr>
        <w:spacing w:before="240" w:after="240" w:line="360" w:lineRule="auto"/>
        <w:jc w:val="both"/>
        <w:rPr>
          <w:rFonts w:ascii="Palatino Linotype" w:hAnsi="Palatino Linotype"/>
        </w:rPr>
      </w:pPr>
      <w:r w:rsidRPr="00746933">
        <w:rPr>
          <w:rFonts w:ascii="Palatino Linotype" w:hAnsi="Palatino Linotype" w:cs="Arial"/>
          <w:b/>
        </w:rPr>
        <w:t>8</w:t>
      </w:r>
      <w:r w:rsidR="00A93331" w:rsidRPr="00746933">
        <w:rPr>
          <w:rFonts w:ascii="Palatino Linotype" w:hAnsi="Palatino Linotype" w:cs="Arial"/>
          <w:b/>
        </w:rPr>
        <w:t>. Cierre de instrucción.</w:t>
      </w:r>
      <w:r w:rsidR="00A93331" w:rsidRPr="00746933">
        <w:rPr>
          <w:rFonts w:ascii="Palatino Linotype" w:hAnsi="Palatino Linotype" w:cs="Arial"/>
        </w:rPr>
        <w:t xml:space="preserve"> En fecha</w:t>
      </w:r>
      <w:r w:rsidR="00C45D35" w:rsidRPr="00746933">
        <w:rPr>
          <w:rFonts w:ascii="Palatino Linotype" w:hAnsi="Palatino Linotype" w:cs="Arial"/>
        </w:rPr>
        <w:t xml:space="preserve"> </w:t>
      </w:r>
      <w:r w:rsidR="005E75A5" w:rsidRPr="00746933">
        <w:rPr>
          <w:rFonts w:ascii="Palatino Linotype" w:hAnsi="Palatino Linotype" w:cs="Arial"/>
        </w:rPr>
        <w:t>seis</w:t>
      </w:r>
      <w:r w:rsidR="00C45D35" w:rsidRPr="00746933">
        <w:rPr>
          <w:rFonts w:ascii="Palatino Linotype" w:hAnsi="Palatino Linotype" w:cs="Arial"/>
        </w:rPr>
        <w:t xml:space="preserve"> </w:t>
      </w:r>
      <w:r w:rsidR="009D2140" w:rsidRPr="00746933">
        <w:rPr>
          <w:rFonts w:ascii="Palatino Linotype" w:hAnsi="Palatino Linotype" w:cs="Arial"/>
        </w:rPr>
        <w:t>de</w:t>
      </w:r>
      <w:r w:rsidR="00A9137F" w:rsidRPr="00746933">
        <w:rPr>
          <w:rFonts w:ascii="Palatino Linotype" w:hAnsi="Palatino Linotype" w:cs="Arial"/>
        </w:rPr>
        <w:t xml:space="preserve"> </w:t>
      </w:r>
      <w:r w:rsidR="005E75A5" w:rsidRPr="00746933">
        <w:rPr>
          <w:rFonts w:ascii="Palatino Linotype" w:hAnsi="Palatino Linotype" w:cs="Arial"/>
        </w:rPr>
        <w:t xml:space="preserve">febrero </w:t>
      </w:r>
      <w:r w:rsidR="009A6C40" w:rsidRPr="00746933">
        <w:rPr>
          <w:rFonts w:ascii="Palatino Linotype" w:hAnsi="Palatino Linotype" w:cs="Arial"/>
        </w:rPr>
        <w:t>de dos mil dieci</w:t>
      </w:r>
      <w:r w:rsidRPr="00746933">
        <w:rPr>
          <w:rFonts w:ascii="Palatino Linotype" w:hAnsi="Palatino Linotype" w:cs="Arial"/>
        </w:rPr>
        <w:t>nueve</w:t>
      </w:r>
      <w:r w:rsidR="00A93331" w:rsidRPr="00746933">
        <w:rPr>
          <w:rFonts w:ascii="Palatino Linotype" w:hAnsi="Palatino Linotype" w:cs="Arial"/>
        </w:rPr>
        <w:t xml:space="preserve"> el</w:t>
      </w:r>
      <w:r w:rsidR="00A93331" w:rsidRPr="00746933">
        <w:rPr>
          <w:rFonts w:ascii="Palatino Linotype" w:hAnsi="Palatino Linotype"/>
        </w:rPr>
        <w:t xml:space="preserve"> Comisionado ponente determinó el cierre de instrucción en términos de la fracción VI  del artículo 18</w:t>
      </w:r>
      <w:r w:rsidR="009A6C40" w:rsidRPr="00746933">
        <w:rPr>
          <w:rFonts w:ascii="Palatino Linotype" w:hAnsi="Palatino Linotype"/>
        </w:rPr>
        <w:t>5 de la Ley de Transparencia y Acceso a la I</w:t>
      </w:r>
      <w:r w:rsidR="00A93331" w:rsidRPr="00746933">
        <w:rPr>
          <w:rFonts w:ascii="Palatino Linotype" w:hAnsi="Palatino Linotype"/>
        </w:rPr>
        <w:t>nformación Pública del Estado de México y Municipios.</w:t>
      </w:r>
    </w:p>
    <w:p w14:paraId="4D65CB86" w14:textId="77777777" w:rsidR="009E5A7D" w:rsidRPr="00746933" w:rsidRDefault="009E5A7D" w:rsidP="00E84B75">
      <w:pPr>
        <w:pStyle w:val="Prrafodelista"/>
        <w:numPr>
          <w:ilvl w:val="0"/>
          <w:numId w:val="1"/>
        </w:numPr>
        <w:spacing w:before="240" w:after="240" w:line="360" w:lineRule="auto"/>
        <w:ind w:left="720"/>
        <w:contextualSpacing/>
        <w:jc w:val="center"/>
        <w:rPr>
          <w:rFonts w:ascii="Palatino Linotype" w:hAnsi="Palatino Linotype" w:cs="Arial"/>
          <w:b/>
        </w:rPr>
      </w:pPr>
      <w:r w:rsidRPr="00746933">
        <w:rPr>
          <w:rFonts w:ascii="Palatino Linotype" w:hAnsi="Palatino Linotype" w:cs="Arial"/>
          <w:b/>
        </w:rPr>
        <w:t>C O N S I D E R A N D O:</w:t>
      </w:r>
    </w:p>
    <w:p w14:paraId="28FC08F3" w14:textId="7780A7EC" w:rsidR="00A93331" w:rsidRPr="00746933" w:rsidRDefault="00A93331" w:rsidP="009A65F3">
      <w:pPr>
        <w:spacing w:before="240" w:after="240" w:line="360" w:lineRule="auto"/>
        <w:jc w:val="both"/>
        <w:rPr>
          <w:rFonts w:ascii="Palatino Linotype" w:hAnsi="Palatino Linotype"/>
          <w:shd w:val="clear" w:color="auto" w:fill="FFFFFF"/>
        </w:rPr>
      </w:pPr>
      <w:r w:rsidRPr="00746933">
        <w:rPr>
          <w:rFonts w:ascii="Palatino Linotype" w:hAnsi="Palatino Linotype" w:cs="Arial"/>
          <w:b/>
        </w:rPr>
        <w:t xml:space="preserve">Primero. Competencia. </w:t>
      </w:r>
      <w:r w:rsidRPr="00746933">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conforme a lo dispuesto en los artículos 6, apartado A de la Constitución Política de los Estados Unidos Mexicanos; 5, párrafos </w:t>
      </w:r>
      <w:r w:rsidR="006B0DBD" w:rsidRPr="00746933">
        <w:rPr>
          <w:rFonts w:ascii="Palatino Linotype" w:hAnsi="Palatino Linotype"/>
          <w:shd w:val="clear" w:color="auto" w:fill="FFFFFF"/>
        </w:rPr>
        <w:t>vigésimo</w:t>
      </w:r>
      <w:r w:rsidRPr="00746933">
        <w:rPr>
          <w:rFonts w:ascii="Palatino Linotype" w:hAnsi="Palatino Linotype"/>
          <w:shd w:val="clear" w:color="auto" w:fill="FFFFFF"/>
        </w:rPr>
        <w:t xml:space="preserve">, </w:t>
      </w:r>
      <w:r w:rsidR="006B0DBD" w:rsidRPr="00746933">
        <w:rPr>
          <w:rFonts w:ascii="Palatino Linotype" w:hAnsi="Palatino Linotype"/>
          <w:shd w:val="clear" w:color="auto" w:fill="FFFFFF"/>
        </w:rPr>
        <w:t>vigésimo primero</w:t>
      </w:r>
      <w:r w:rsidRPr="00746933">
        <w:rPr>
          <w:rFonts w:ascii="Palatino Linotype" w:hAnsi="Palatino Linotype"/>
          <w:shd w:val="clear" w:color="auto" w:fill="FFFFFF"/>
        </w:rPr>
        <w:t xml:space="preserve"> y </w:t>
      </w:r>
      <w:r w:rsidR="006B0DBD" w:rsidRPr="00746933">
        <w:rPr>
          <w:rFonts w:ascii="Palatino Linotype" w:hAnsi="Palatino Linotype"/>
          <w:shd w:val="clear" w:color="auto" w:fill="FFFFFF"/>
        </w:rPr>
        <w:t>vigésimo segundo, fracciones</w:t>
      </w:r>
      <w:r w:rsidRPr="00746933">
        <w:rPr>
          <w:rFonts w:ascii="Palatino Linotype" w:hAnsi="Palatino Linotype"/>
          <w:shd w:val="clear" w:color="auto" w:fill="FFFFFF"/>
        </w:rPr>
        <w:t xml:space="preserve"> IV y V de la Constitución Política del Estado Libre y Soberano de México; 1, 2, fracción II; 13,  29, 36, fracciones I y II; 176, 178, 179, 181 párrafo tercero y 185 de la Ley Transparencia y Acceso a la Información Pública del Estado de México y Municipios;</w:t>
      </w:r>
      <w:r w:rsidRPr="00746933">
        <w:rPr>
          <w:rStyle w:val="apple-converted-space"/>
          <w:rFonts w:ascii="Palatino Linotype" w:hAnsi="Palatino Linotype"/>
          <w:shd w:val="clear" w:color="auto" w:fill="FFFFFF"/>
        </w:rPr>
        <w:t> </w:t>
      </w:r>
      <w:r w:rsidR="009A6C40" w:rsidRPr="00746933">
        <w:rPr>
          <w:rFonts w:ascii="Palatino Linotype" w:hAnsi="Palatino Linotype" w:cs="Arial"/>
        </w:rPr>
        <w:t xml:space="preserve">9, fracciones I y XXIV y 11 </w:t>
      </w:r>
      <w:r w:rsidRPr="00746933">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71DA3F9A" w14:textId="0E8176AB" w:rsidR="005B7A3B" w:rsidRPr="00746933" w:rsidRDefault="005B7A3B" w:rsidP="005B7A3B">
      <w:pPr>
        <w:spacing w:before="240" w:after="240" w:line="360" w:lineRule="auto"/>
        <w:jc w:val="both"/>
        <w:rPr>
          <w:rFonts w:ascii="Palatino Linotype" w:hAnsi="Palatino Linotype" w:cs="Arial"/>
        </w:rPr>
      </w:pPr>
      <w:r w:rsidRPr="00746933">
        <w:rPr>
          <w:rFonts w:ascii="Palatino Linotype" w:hAnsi="Palatino Linotype" w:cs="Arial"/>
          <w:b/>
        </w:rPr>
        <w:t xml:space="preserve">Segundo. Oportunidad y </w:t>
      </w:r>
      <w:proofErr w:type="spellStart"/>
      <w:r w:rsidRPr="00746933">
        <w:rPr>
          <w:rFonts w:ascii="Palatino Linotype" w:hAnsi="Palatino Linotype" w:cs="Arial"/>
          <w:b/>
        </w:rPr>
        <w:t>Procedibilidad</w:t>
      </w:r>
      <w:proofErr w:type="spellEnd"/>
      <w:r w:rsidRPr="00746933">
        <w:rPr>
          <w:rFonts w:ascii="Palatino Linotype" w:hAnsi="Palatino Linotype" w:cs="Arial"/>
          <w:b/>
        </w:rPr>
        <w:t xml:space="preserve"> del Recurso de Revisión</w:t>
      </w:r>
      <w:r w:rsidRPr="00746933">
        <w:rPr>
          <w:rFonts w:ascii="Palatino Linotype" w:hAnsi="Palatino Linotype" w:cs="Arial"/>
        </w:rPr>
        <w:t xml:space="preserve">. De conformidad con los requisitos de oportunidad y </w:t>
      </w:r>
      <w:proofErr w:type="spellStart"/>
      <w:r w:rsidRPr="00746933">
        <w:rPr>
          <w:rFonts w:ascii="Palatino Linotype" w:hAnsi="Palatino Linotype" w:cs="Arial"/>
        </w:rPr>
        <w:t>procedibilidad</w:t>
      </w:r>
      <w:proofErr w:type="spellEnd"/>
      <w:r w:rsidRPr="00746933">
        <w:rPr>
          <w:rFonts w:ascii="Palatino Linotype" w:hAnsi="Palatino Linotype" w:cs="Arial"/>
        </w:rPr>
        <w:t xml:space="preserve"> que deben reunir los recursos de revisión interpuestos, previstos en los artículos 178 y 180 de la </w:t>
      </w:r>
      <w:r w:rsidRPr="00746933">
        <w:rPr>
          <w:rFonts w:ascii="Palatino Linotype" w:hAnsi="Palatino Linotype" w:cs="Arial"/>
          <w:lang w:eastAsia="es-MX"/>
        </w:rPr>
        <w:t xml:space="preserve">Ley de Transparencia y Acceso a la Información Pública del Estado de México y </w:t>
      </w:r>
      <w:r w:rsidRPr="00746933">
        <w:rPr>
          <w:rFonts w:ascii="Palatino Linotype" w:hAnsi="Palatino Linotype" w:cs="Arial"/>
          <w:lang w:eastAsia="es-MX"/>
        </w:rPr>
        <w:lastRenderedPageBreak/>
        <w:t>Municipios; en la especie se advierte que el presente medio de impugnación fue interpuesto dentro del plazo de quince días previsto en el primero de los dispositivos referidos, toda vez que el Sujeto Obligado emitió su respuesta respecto de la solicitud planteada por el solicitante en fecha catorce de diciembre del año dos mil dieciocho y el recurrente presentó recurso de revisión el diecisiete de diciembre del mismo año, esto es al día hábil siguiente de aquel en que tuvo conocimiento del acto impugnado</w:t>
      </w:r>
      <w:r w:rsidRPr="00746933">
        <w:rPr>
          <w:rFonts w:ascii="Palatino Linotype" w:hAnsi="Palatino Linotype" w:cs="Arial"/>
          <w:shd w:val="clear" w:color="auto" w:fill="FFFFFF"/>
        </w:rPr>
        <w:t>;</w:t>
      </w:r>
      <w:r w:rsidRPr="00746933">
        <w:rPr>
          <w:rFonts w:ascii="Palatino Linotype" w:hAnsi="Palatino Linotype" w:cs="Arial"/>
          <w:lang w:eastAsia="es-MX"/>
        </w:rPr>
        <w:t xml:space="preserve"> evidenciándose que la interposición del recurso se</w:t>
      </w:r>
      <w:r w:rsidRPr="00746933">
        <w:rPr>
          <w:rFonts w:ascii="Palatino Linotype" w:hAnsi="Palatino Linotype" w:cs="Arial"/>
        </w:rPr>
        <w:t xml:space="preserve"> encuentra dentro de los márgenes temporales previstos en el citado precepto legal.</w:t>
      </w:r>
    </w:p>
    <w:p w14:paraId="5CC6EF81" w14:textId="77777777" w:rsidR="005B7A3B" w:rsidRPr="00746933" w:rsidRDefault="005B7A3B" w:rsidP="005B7A3B">
      <w:pPr>
        <w:pStyle w:val="paragraph"/>
        <w:spacing w:before="0" w:beforeAutospacing="0" w:after="240" w:afterAutospacing="0" w:line="360" w:lineRule="auto"/>
        <w:ind w:right="-150"/>
        <w:jc w:val="both"/>
        <w:textAlignment w:val="baseline"/>
        <w:rPr>
          <w:rStyle w:val="normaltextrun"/>
          <w:rFonts w:ascii="Palatino Linotype" w:hAnsi="Palatino Linotype" w:cs="Segoe UI"/>
        </w:rPr>
      </w:pPr>
      <w:r w:rsidRPr="00746933">
        <w:rPr>
          <w:rFonts w:ascii="Palatino Linotype" w:hAnsi="Palatino Linotype" w:cs="Arial"/>
        </w:rPr>
        <w:t xml:space="preserve">Así también por cuanto hace a la </w:t>
      </w:r>
      <w:proofErr w:type="spellStart"/>
      <w:r w:rsidRPr="00746933">
        <w:rPr>
          <w:rFonts w:ascii="Palatino Linotype" w:hAnsi="Palatino Linotype" w:cs="Arial"/>
        </w:rPr>
        <w:t>procedibilidad</w:t>
      </w:r>
      <w:proofErr w:type="spellEnd"/>
      <w:r w:rsidRPr="00746933">
        <w:rPr>
          <w:rFonts w:ascii="Palatino Linotype" w:hAnsi="Palatino Linotype" w:cs="Arial"/>
        </w:rPr>
        <w:t xml:space="preserve"> del recurso de revisión una vez realizado el análisis  del formato de interposición</w:t>
      </w:r>
      <w:r w:rsidRPr="00746933">
        <w:rPr>
          <w:rStyle w:val="normaltextrun"/>
          <w:rFonts w:ascii="Palatino Linotype" w:hAnsi="Palatino Linotype" w:cs="Segoe UI"/>
        </w:rPr>
        <w:t xml:space="preserve"> del recurso, se colige la acreditación plena de todos y cada uno de los elementos formales exigidos por el artículo 180 de la</w:t>
      </w:r>
      <w:r w:rsidRPr="00746933">
        <w:rPr>
          <w:rStyle w:val="apple-converted-space"/>
          <w:rFonts w:ascii="Palatino Linotype" w:hAnsi="Palatino Linotype" w:cs="Segoe UI"/>
        </w:rPr>
        <w:t> </w:t>
      </w:r>
      <w:r w:rsidRPr="00746933">
        <w:rPr>
          <w:rStyle w:val="normaltextrun"/>
          <w:rFonts w:ascii="Palatino Linotype" w:hAnsi="Palatino Linotype" w:cs="Segoe UI"/>
        </w:rPr>
        <w:t>Ley de Transparencia y Acceso a la Información Pública del Estado de México y Municipios, en atención a que fue presentado mediante el formato visible en</w:t>
      </w:r>
      <w:r w:rsidRPr="00746933">
        <w:rPr>
          <w:rStyle w:val="apple-converted-space"/>
          <w:rFonts w:ascii="Palatino Linotype" w:hAnsi="Palatino Linotype" w:cs="Segoe UI"/>
        </w:rPr>
        <w:t> </w:t>
      </w:r>
      <w:r w:rsidRPr="00746933">
        <w:rPr>
          <w:rStyle w:val="normaltextrun"/>
          <w:rFonts w:ascii="Palatino Linotype" w:hAnsi="Palatino Linotype" w:cs="Segoe UI"/>
          <w:b/>
          <w:bCs/>
        </w:rPr>
        <w:t>EL</w:t>
      </w:r>
      <w:r w:rsidRPr="00746933">
        <w:rPr>
          <w:rStyle w:val="apple-converted-space"/>
          <w:rFonts w:ascii="Palatino Linotype" w:hAnsi="Palatino Linotype" w:cs="Segoe UI"/>
        </w:rPr>
        <w:t> </w:t>
      </w:r>
      <w:r w:rsidRPr="00746933">
        <w:rPr>
          <w:rStyle w:val="normaltextrun"/>
          <w:rFonts w:ascii="Palatino Linotype" w:hAnsi="Palatino Linotype" w:cs="Segoe UI"/>
          <w:b/>
          <w:bCs/>
        </w:rPr>
        <w:t>SAIMEX</w:t>
      </w:r>
      <w:r w:rsidRPr="00746933">
        <w:rPr>
          <w:rStyle w:val="normaltextrun"/>
          <w:rFonts w:ascii="Palatino Linotype" w:hAnsi="Palatino Linotype" w:cs="Segoe UI"/>
        </w:rPr>
        <w:t>.</w:t>
      </w:r>
    </w:p>
    <w:p w14:paraId="56DF0BBE" w14:textId="152EEE17" w:rsidR="005B7A3B" w:rsidRPr="00746933" w:rsidRDefault="005B7A3B" w:rsidP="005B7A3B">
      <w:pPr>
        <w:pStyle w:val="paragraph"/>
        <w:spacing w:before="0" w:beforeAutospacing="0" w:after="0" w:afterAutospacing="0" w:line="360" w:lineRule="auto"/>
        <w:ind w:right="-150"/>
        <w:jc w:val="both"/>
        <w:textAlignment w:val="baseline"/>
        <w:rPr>
          <w:rFonts w:ascii="Palatino Linotype" w:hAnsi="Palatino Linotype" w:cs="Segoe UI"/>
        </w:rPr>
      </w:pPr>
      <w:r w:rsidRPr="00746933">
        <w:rPr>
          <w:rStyle w:val="normaltextrun"/>
          <w:rFonts w:ascii="Palatino Linotype" w:hAnsi="Palatino Linotype" w:cs="Segoe UI"/>
        </w:rPr>
        <w:t>Por otra parte, se advierte que resulta procedente la interposición del recurso, según lo aducido por el recurrente en sus motivos de inconformidad, de acuerdo al artículo</w:t>
      </w:r>
      <w:r w:rsidRPr="00746933">
        <w:rPr>
          <w:rStyle w:val="apple-converted-space"/>
          <w:rFonts w:ascii="Palatino Linotype" w:hAnsi="Palatino Linotype" w:cs="Segoe UI"/>
        </w:rPr>
        <w:t> </w:t>
      </w:r>
      <w:r w:rsidRPr="00746933">
        <w:rPr>
          <w:rStyle w:val="normaltextrun"/>
          <w:rFonts w:ascii="Palatino Linotype" w:hAnsi="Palatino Linotype" w:cs="Segoe UI"/>
        </w:rPr>
        <w:t xml:space="preserve">179, fracción </w:t>
      </w:r>
      <w:r w:rsidR="00C447DF" w:rsidRPr="00746933">
        <w:rPr>
          <w:rStyle w:val="normaltextrun"/>
          <w:rFonts w:ascii="Palatino Linotype" w:hAnsi="Palatino Linotype" w:cs="Segoe UI"/>
          <w:b/>
        </w:rPr>
        <w:t>V</w:t>
      </w:r>
      <w:r w:rsidRPr="00746933">
        <w:rPr>
          <w:rStyle w:val="normaltextrun"/>
          <w:rFonts w:ascii="Palatino Linotype" w:hAnsi="Palatino Linotype" w:cs="Segoe UI"/>
        </w:rPr>
        <w:t xml:space="preserve"> del ordenamiento legal citado, que a la letra dice:</w:t>
      </w:r>
      <w:r w:rsidRPr="00746933">
        <w:rPr>
          <w:rStyle w:val="eop"/>
          <w:rFonts w:ascii="Palatino Linotype" w:hAnsi="Palatino Linotype" w:cs="Segoe UI"/>
        </w:rPr>
        <w:t> </w:t>
      </w:r>
    </w:p>
    <w:p w14:paraId="45D256BC" w14:textId="77777777" w:rsidR="005B7A3B" w:rsidRPr="00746933" w:rsidRDefault="005B7A3B" w:rsidP="00C447DF">
      <w:pPr>
        <w:pStyle w:val="paragraph"/>
        <w:spacing w:before="0" w:beforeAutospacing="0" w:after="0" w:afterAutospacing="0"/>
        <w:ind w:left="993" w:right="1041"/>
        <w:jc w:val="both"/>
        <w:textAlignment w:val="baseline"/>
        <w:rPr>
          <w:rFonts w:ascii="Palatino Linotype" w:hAnsi="Palatino Linotype"/>
          <w:i/>
          <w:sz w:val="22"/>
          <w:szCs w:val="22"/>
        </w:rPr>
      </w:pPr>
      <w:r w:rsidRPr="00746933">
        <w:rPr>
          <w:rStyle w:val="normaltextrun"/>
          <w:rFonts w:ascii="Palatino Linotype" w:hAnsi="Palatino Linotype" w:cs="Segoe UI"/>
          <w:b/>
          <w:bCs/>
          <w:i/>
          <w:iCs/>
          <w:sz w:val="22"/>
          <w:szCs w:val="22"/>
        </w:rPr>
        <w:t>“</w:t>
      </w:r>
      <w:r w:rsidRPr="00746933">
        <w:rPr>
          <w:rFonts w:ascii="Palatino Linotype" w:hAnsi="Palatino Linotype"/>
          <w:b/>
          <w:i/>
          <w:sz w:val="22"/>
          <w:szCs w:val="22"/>
        </w:rPr>
        <w:t>Artículo 179</w:t>
      </w:r>
      <w:r w:rsidRPr="00746933">
        <w:rPr>
          <w:rFonts w:ascii="Palatino Linotype" w:hAnsi="Palatino Linotype"/>
          <w:i/>
          <w:sz w:val="22"/>
          <w:szCs w:val="22"/>
        </w:rPr>
        <w:t xml:space="preserve">. </w:t>
      </w:r>
      <w:r w:rsidRPr="00746933">
        <w:rPr>
          <w:rFonts w:ascii="Palatino Linotype" w:hAnsi="Palatino Linotype"/>
          <w:b/>
          <w:i/>
          <w:sz w:val="22"/>
          <w:szCs w:val="22"/>
        </w:rPr>
        <w:t>El recurso de revisión</w:t>
      </w:r>
      <w:r w:rsidRPr="00746933">
        <w:rPr>
          <w:rFonts w:ascii="Palatino Linotype" w:hAnsi="Palatino Linotype"/>
          <w:i/>
          <w:sz w:val="22"/>
          <w:szCs w:val="22"/>
        </w:rPr>
        <w:t xml:space="preserve"> es un medio de protección que la Ley otorga a los particulares, para hacer valer su derecho de acceso a la información pública</w:t>
      </w:r>
      <w:r w:rsidRPr="00746933">
        <w:rPr>
          <w:rFonts w:ascii="Palatino Linotype" w:hAnsi="Palatino Linotype"/>
          <w:b/>
          <w:i/>
          <w:sz w:val="22"/>
          <w:szCs w:val="22"/>
        </w:rPr>
        <w:t>, y procederá en contra de las siguientes causas</w:t>
      </w:r>
      <w:r w:rsidRPr="00746933">
        <w:rPr>
          <w:rFonts w:ascii="Palatino Linotype" w:hAnsi="Palatino Linotype"/>
          <w:i/>
          <w:sz w:val="22"/>
          <w:szCs w:val="22"/>
        </w:rPr>
        <w:t>:</w:t>
      </w:r>
    </w:p>
    <w:p w14:paraId="6D43059E" w14:textId="0E82B8E8" w:rsidR="00C447DF" w:rsidRPr="00746933" w:rsidRDefault="00C447DF" w:rsidP="00C447DF">
      <w:pPr>
        <w:pStyle w:val="paragraph"/>
        <w:spacing w:before="0" w:beforeAutospacing="0" w:after="0" w:afterAutospacing="0"/>
        <w:ind w:left="993" w:right="1041"/>
        <w:jc w:val="both"/>
        <w:textAlignment w:val="baseline"/>
        <w:rPr>
          <w:rFonts w:ascii="Palatino Linotype" w:hAnsi="Palatino Linotype"/>
          <w:b/>
          <w:sz w:val="22"/>
          <w:szCs w:val="22"/>
        </w:rPr>
      </w:pPr>
      <w:r w:rsidRPr="00746933">
        <w:rPr>
          <w:rFonts w:ascii="Palatino Linotype" w:hAnsi="Palatino Linotype"/>
          <w:b/>
          <w:sz w:val="22"/>
          <w:szCs w:val="22"/>
        </w:rPr>
        <w:t>…</w:t>
      </w:r>
    </w:p>
    <w:p w14:paraId="532ADF49" w14:textId="6D478EED" w:rsidR="005B7A3B" w:rsidRPr="00746933" w:rsidRDefault="00C447DF" w:rsidP="00C447DF">
      <w:pPr>
        <w:pStyle w:val="paragraph"/>
        <w:spacing w:before="0" w:beforeAutospacing="0" w:after="0" w:afterAutospacing="0"/>
        <w:ind w:left="993" w:right="1041"/>
        <w:jc w:val="both"/>
        <w:textAlignment w:val="baseline"/>
        <w:rPr>
          <w:rStyle w:val="eop"/>
          <w:rFonts w:ascii="Palatino Linotype" w:hAnsi="Palatino Linotype" w:cs="Segoe UI"/>
          <w:i/>
          <w:sz w:val="22"/>
          <w:szCs w:val="22"/>
        </w:rPr>
      </w:pPr>
      <w:r w:rsidRPr="00746933">
        <w:rPr>
          <w:rFonts w:ascii="Palatino Linotype" w:hAnsi="Palatino Linotype"/>
          <w:b/>
          <w:sz w:val="22"/>
          <w:szCs w:val="22"/>
        </w:rPr>
        <w:t>V</w:t>
      </w:r>
      <w:r w:rsidR="005B7A3B" w:rsidRPr="00746933">
        <w:rPr>
          <w:rFonts w:ascii="Palatino Linotype" w:hAnsi="Palatino Linotype"/>
          <w:sz w:val="22"/>
          <w:szCs w:val="22"/>
        </w:rPr>
        <w:t>.</w:t>
      </w:r>
      <w:r w:rsidR="005B7A3B" w:rsidRPr="00746933">
        <w:rPr>
          <w:rFonts w:ascii="Palatino Linotype" w:hAnsi="Palatino Linotype"/>
          <w:i/>
          <w:sz w:val="22"/>
          <w:szCs w:val="22"/>
        </w:rPr>
        <w:t xml:space="preserve"> La </w:t>
      </w:r>
      <w:r w:rsidRPr="00746933">
        <w:rPr>
          <w:rFonts w:ascii="Palatino Linotype" w:hAnsi="Palatino Linotype"/>
          <w:i/>
          <w:sz w:val="22"/>
          <w:szCs w:val="22"/>
        </w:rPr>
        <w:t>entrega de información incompleta</w:t>
      </w:r>
      <w:r w:rsidR="005B7A3B" w:rsidRPr="00746933">
        <w:rPr>
          <w:rFonts w:ascii="Palatino Linotype" w:hAnsi="Palatino Linotype"/>
          <w:i/>
          <w:sz w:val="22"/>
          <w:szCs w:val="22"/>
        </w:rPr>
        <w:t>;</w:t>
      </w:r>
      <w:r w:rsidR="005B7A3B" w:rsidRPr="00746933">
        <w:rPr>
          <w:rStyle w:val="normaltextrun"/>
          <w:rFonts w:ascii="Palatino Linotype" w:hAnsi="Palatino Linotype" w:cs="Segoe UI"/>
          <w:b/>
          <w:bCs/>
          <w:i/>
          <w:iCs/>
          <w:sz w:val="22"/>
          <w:szCs w:val="22"/>
        </w:rPr>
        <w:t>”</w:t>
      </w:r>
      <w:r w:rsidR="005B7A3B" w:rsidRPr="00746933">
        <w:rPr>
          <w:rStyle w:val="eop"/>
          <w:rFonts w:ascii="Palatino Linotype" w:hAnsi="Palatino Linotype" w:cs="Segoe UI"/>
          <w:i/>
          <w:sz w:val="22"/>
          <w:szCs w:val="22"/>
        </w:rPr>
        <w:t> </w:t>
      </w:r>
    </w:p>
    <w:p w14:paraId="7CFF5A96" w14:textId="77777777" w:rsidR="00C447DF" w:rsidRPr="00746933" w:rsidRDefault="00C447DF" w:rsidP="00C447DF">
      <w:pPr>
        <w:pStyle w:val="paragraph"/>
        <w:spacing w:before="0" w:beforeAutospacing="0" w:after="0" w:afterAutospacing="0"/>
        <w:ind w:left="993" w:right="1041"/>
        <w:jc w:val="both"/>
        <w:textAlignment w:val="baseline"/>
        <w:rPr>
          <w:rFonts w:ascii="Palatino Linotype" w:hAnsi="Palatino Linotype"/>
          <w:i/>
          <w:sz w:val="22"/>
          <w:szCs w:val="22"/>
        </w:rPr>
      </w:pPr>
    </w:p>
    <w:p w14:paraId="2EC4DA19" w14:textId="21DC72A9" w:rsidR="005B7A3B" w:rsidRPr="00746933" w:rsidRDefault="005B7A3B" w:rsidP="005B7A3B">
      <w:pPr>
        <w:spacing w:line="360" w:lineRule="auto"/>
        <w:jc w:val="both"/>
        <w:rPr>
          <w:rFonts w:ascii="Palatino Linotype" w:hAnsi="Palatino Linotype" w:cs="Arial"/>
        </w:rPr>
      </w:pPr>
      <w:r w:rsidRPr="00746933">
        <w:rPr>
          <w:rFonts w:ascii="Palatino Linotype" w:hAnsi="Palatino Linotype" w:cs="Arial"/>
        </w:rPr>
        <w:t xml:space="preserve">Lo anterior es así, ya que </w:t>
      </w:r>
      <w:proofErr w:type="gramStart"/>
      <w:r w:rsidRPr="00746933">
        <w:rPr>
          <w:rFonts w:ascii="Palatino Linotype" w:hAnsi="Palatino Linotype" w:cs="Arial"/>
        </w:rPr>
        <w:t>el</w:t>
      </w:r>
      <w:proofErr w:type="gramEnd"/>
      <w:r w:rsidRPr="00746933">
        <w:rPr>
          <w:rFonts w:ascii="Palatino Linotype" w:hAnsi="Palatino Linotype" w:cs="Arial"/>
        </w:rPr>
        <w:t xml:space="preserve"> </w:t>
      </w:r>
      <w:r w:rsidR="00551290" w:rsidRPr="00746933">
        <w:rPr>
          <w:rFonts w:ascii="Palatino Linotype" w:hAnsi="Palatino Linotype" w:cs="Arial"/>
        </w:rPr>
        <w:t xml:space="preserve">recurrente señala que </w:t>
      </w:r>
      <w:r w:rsidRPr="00746933">
        <w:rPr>
          <w:rFonts w:ascii="Palatino Linotype" w:hAnsi="Palatino Linotype" w:cs="Arial"/>
        </w:rPr>
        <w:t xml:space="preserve">el Sujeto Obligado </w:t>
      </w:r>
      <w:r w:rsidR="00551290" w:rsidRPr="00746933">
        <w:rPr>
          <w:rFonts w:ascii="Palatino Linotype" w:hAnsi="Palatino Linotype" w:cs="Arial"/>
        </w:rPr>
        <w:t>no le entregó la información correspondiente a los laudos laborales ni le indico la cantidad que se adeuda.</w:t>
      </w:r>
    </w:p>
    <w:p w14:paraId="0EFAB8F2" w14:textId="0326CC78" w:rsidR="00933165" w:rsidRDefault="00971D31" w:rsidP="00E611B6">
      <w:pPr>
        <w:spacing w:before="240" w:after="240" w:line="360" w:lineRule="auto"/>
        <w:jc w:val="both"/>
        <w:rPr>
          <w:rFonts w:ascii="Palatino Linotype" w:hAnsi="Palatino Linotype" w:cs="Arial"/>
          <w:b/>
        </w:rPr>
      </w:pPr>
      <w:r w:rsidRPr="00746933">
        <w:rPr>
          <w:rFonts w:ascii="Palatino Linotype" w:hAnsi="Palatino Linotype" w:cs="Arial"/>
          <w:b/>
        </w:rPr>
        <w:lastRenderedPageBreak/>
        <w:t xml:space="preserve">Tercero. </w:t>
      </w:r>
      <w:r w:rsidR="00E611B6">
        <w:rPr>
          <w:rFonts w:ascii="Palatino Linotype" w:hAnsi="Palatino Linotype" w:cs="Arial"/>
          <w:b/>
        </w:rPr>
        <w:t>Análisis de las causales de sobreseimiento</w:t>
      </w:r>
      <w:r w:rsidRPr="00746933">
        <w:rPr>
          <w:rFonts w:ascii="Palatino Linotype" w:hAnsi="Palatino Linotype" w:cs="Arial"/>
          <w:b/>
        </w:rPr>
        <w:t xml:space="preserve">. </w:t>
      </w:r>
    </w:p>
    <w:p w14:paraId="53589933" w14:textId="77777777" w:rsidR="00E611B6" w:rsidRDefault="00E611B6" w:rsidP="00E611B6">
      <w:pPr>
        <w:spacing w:before="240" w:after="240" w:line="360" w:lineRule="auto"/>
        <w:jc w:val="both"/>
        <w:rPr>
          <w:rFonts w:ascii="Palatino Linotype" w:hAnsi="Palatino Linotype"/>
        </w:rPr>
      </w:pPr>
      <w:r>
        <w:rPr>
          <w:rFonts w:ascii="Palatino Linotype" w:hAnsi="Palatino Linotype" w:cs="Arial"/>
          <w:color w:val="000000" w:themeColor="text1"/>
        </w:rPr>
        <w:t xml:space="preserve">En términos de lo dispuesto por los artículos 176 y 179 de la Ley de Transparencia y Acceso a la Información Pública del Estado de México y Municipios, el recurso de revisión es la garantía secundaria que la Ley otorga a los particulares para reparar cualquier posible afectación a su derecho de acceso a la información pública, reconocido en el </w:t>
      </w:r>
      <w:r>
        <w:rPr>
          <w:rFonts w:ascii="Palatino Linotype" w:hAnsi="Palatino Linotype"/>
        </w:rPr>
        <w:t>artículo 6 de la Constitución Política de los Estados Unidos Mexicanos, al prever que toda la información en posesión de cualquier autoridad, entidad, órgano y organismo federal, estatal y municipal, es pública y sólo podrá ser reservada temporalmente por razones de interés público en los términos que fijen las leyes, y que en la interpretación del derecho deberá prevalecer el principio de máxima publicidad, aunado a lo anterior también señala que los sujetos obligados deberán conservar sus documentos en archivos administrados actualizados.</w:t>
      </w:r>
    </w:p>
    <w:p w14:paraId="08FA0D99" w14:textId="77777777" w:rsidR="00E611B6" w:rsidRDefault="00E611B6" w:rsidP="00E611B6">
      <w:pPr>
        <w:spacing w:before="240" w:after="240" w:line="360" w:lineRule="auto"/>
        <w:jc w:val="both"/>
        <w:rPr>
          <w:rFonts w:ascii="Palatino Linotype" w:hAnsi="Palatino Linotype"/>
          <w:i/>
        </w:rPr>
      </w:pPr>
      <w:r>
        <w:rPr>
          <w:rFonts w:ascii="Palatino Linotype" w:hAnsi="Palatino Linotype"/>
        </w:rPr>
        <w:t xml:space="preserve">Así como en el diverso 5 párrafo vigésimo segundo fracción I de la Constitución Política del Estado Libre y Soberano de México dispone que </w:t>
      </w:r>
      <w:r>
        <w:rPr>
          <w:rFonts w:ascii="Palatino Linotype" w:hAnsi="Palatino Linotype"/>
          <w:i/>
        </w:rPr>
        <w:t>“toda la información en posesión de cualquier autoridad Estatal o Municipal, así como de los órganos autónomos, es pública, asimismo cualquier persona física, jurídica colectiva o sindicato que reciba o ejerza recursos públicos o realice actos de autoridad en el ámbito estatal o municipal es pública”.</w:t>
      </w:r>
    </w:p>
    <w:p w14:paraId="7BE84AC5" w14:textId="77777777" w:rsidR="00E611B6" w:rsidRDefault="00E611B6" w:rsidP="00E611B6">
      <w:pPr>
        <w:spacing w:before="240" w:after="240" w:line="360" w:lineRule="auto"/>
        <w:jc w:val="both"/>
        <w:rPr>
          <w:rFonts w:ascii="Palatino Linotype" w:hAnsi="Palatino Linotype"/>
        </w:rPr>
      </w:pPr>
      <w:r>
        <w:rPr>
          <w:rFonts w:ascii="Palatino Linotype" w:hAnsi="Palatino Linotype"/>
        </w:rPr>
        <w:t>Dicho lo anterior, para efectos del presente considerando, cabe hacer alusión al contenido de la Ley</w:t>
      </w:r>
      <w:r>
        <w:rPr>
          <w:rFonts w:ascii="Palatino Linotype" w:hAnsi="Palatino Linotype" w:cs="Arial"/>
        </w:rPr>
        <w:t xml:space="preserve"> de Transparencia y Acceso a la Información Pública del Estado de México y Municipios, en virtud de que la misma dispone que los solicitantes de información podrán interponer recurso de revisión ante el Instituto dentro de los quince días hábiles siguientes a la fecha de notificación de la respuesta</w:t>
      </w:r>
      <w:r w:rsidRPr="009B5C3D">
        <w:rPr>
          <w:rStyle w:val="Refdenotaalpie"/>
          <w:rFonts w:ascii="Palatino Linotype" w:hAnsi="Palatino Linotype" w:cs="Arial"/>
          <w:sz w:val="20"/>
        </w:rPr>
        <w:footnoteReference w:id="1"/>
      </w:r>
      <w:r>
        <w:rPr>
          <w:rFonts w:ascii="Palatino Linotype" w:hAnsi="Palatino Linotype" w:cs="Arial"/>
        </w:rPr>
        <w:t xml:space="preserve">; de allí que, </w:t>
      </w:r>
      <w:r>
        <w:rPr>
          <w:rFonts w:ascii="Palatino Linotype" w:hAnsi="Palatino Linotype" w:cs="Arial"/>
        </w:rPr>
        <w:lastRenderedPageBreak/>
        <w:t xml:space="preserve">surge el hecho de que este Instituto deba resolver </w:t>
      </w:r>
      <w:r>
        <w:rPr>
          <w:rFonts w:ascii="Palatino Linotype" w:hAnsi="Palatino Linotype"/>
        </w:rPr>
        <w:t>realizando el estudio preferente y oficioso de las causales de sobreseimiento, sea que las hayan hecho valer o no las partes, por tratarse de una cuestión de orden público, que se encuentra prevista en los artículos 186 fracción I y 192 de la Ley de Transparencia y Acceso a la Información Pública del Estado de México, que se insertan para mayor referencia:</w:t>
      </w:r>
    </w:p>
    <w:p w14:paraId="19895D82" w14:textId="77777777" w:rsidR="00E611B6" w:rsidRDefault="00E611B6" w:rsidP="00E611B6">
      <w:pPr>
        <w:spacing w:after="120"/>
        <w:ind w:left="851" w:right="902"/>
        <w:jc w:val="both"/>
        <w:rPr>
          <w:rFonts w:ascii="Palatino Linotype" w:hAnsi="Palatino Linotype"/>
          <w:i/>
          <w:sz w:val="20"/>
          <w:szCs w:val="20"/>
        </w:rPr>
      </w:pPr>
      <w:r>
        <w:rPr>
          <w:rFonts w:ascii="Palatino Linotype" w:hAnsi="Palatino Linotype"/>
          <w:b/>
          <w:i/>
          <w:sz w:val="20"/>
          <w:szCs w:val="20"/>
        </w:rPr>
        <w:t>“</w:t>
      </w:r>
      <w:r w:rsidRPr="009409C8">
        <w:rPr>
          <w:rFonts w:ascii="Palatino Linotype" w:hAnsi="Palatino Linotype"/>
          <w:b/>
          <w:i/>
          <w:sz w:val="20"/>
          <w:szCs w:val="20"/>
        </w:rPr>
        <w:t>Artículo 186.</w:t>
      </w:r>
      <w:r w:rsidRPr="009409C8">
        <w:rPr>
          <w:rFonts w:ascii="Palatino Linotype" w:hAnsi="Palatino Linotype"/>
          <w:i/>
          <w:sz w:val="20"/>
          <w:szCs w:val="20"/>
        </w:rPr>
        <w:t xml:space="preserve"> Las resoluciones del Instituto podrán: </w:t>
      </w:r>
    </w:p>
    <w:p w14:paraId="45D4F41B" w14:textId="77777777" w:rsidR="00E611B6" w:rsidRPr="009409C8" w:rsidRDefault="00E611B6" w:rsidP="00E611B6">
      <w:pPr>
        <w:spacing w:after="120"/>
        <w:ind w:left="1134" w:right="902"/>
        <w:jc w:val="both"/>
        <w:rPr>
          <w:rFonts w:ascii="Palatino Linotype" w:hAnsi="Palatino Linotype"/>
          <w:i/>
          <w:sz w:val="20"/>
          <w:szCs w:val="20"/>
        </w:rPr>
      </w:pPr>
      <w:r w:rsidRPr="009409C8">
        <w:rPr>
          <w:rFonts w:ascii="Palatino Linotype" w:hAnsi="Palatino Linotype"/>
          <w:i/>
          <w:sz w:val="20"/>
          <w:szCs w:val="20"/>
        </w:rPr>
        <w:t>I. D</w:t>
      </w:r>
      <w:r>
        <w:rPr>
          <w:rFonts w:ascii="Palatino Linotype" w:hAnsi="Palatino Linotype"/>
          <w:i/>
          <w:sz w:val="20"/>
          <w:szCs w:val="20"/>
        </w:rPr>
        <w:t>esechar o sobreseer el recurso</w:t>
      </w:r>
      <w:proofErr w:type="gramStart"/>
      <w:r>
        <w:rPr>
          <w:rFonts w:ascii="Palatino Linotype" w:hAnsi="Palatino Linotype"/>
          <w:i/>
          <w:sz w:val="20"/>
          <w:szCs w:val="20"/>
        </w:rPr>
        <w:t>; …</w:t>
      </w:r>
      <w:proofErr w:type="gramEnd"/>
    </w:p>
    <w:p w14:paraId="15A58C46" w14:textId="77777777" w:rsidR="00E611B6" w:rsidRPr="00DA5E8B" w:rsidRDefault="00E611B6" w:rsidP="00E611B6">
      <w:pPr>
        <w:spacing w:after="120"/>
        <w:ind w:left="851" w:right="902"/>
        <w:jc w:val="both"/>
        <w:rPr>
          <w:rFonts w:ascii="Palatino Linotype" w:hAnsi="Palatino Linotype"/>
          <w:i/>
          <w:sz w:val="20"/>
          <w:szCs w:val="20"/>
        </w:rPr>
      </w:pPr>
      <w:r w:rsidRPr="00DA5E8B">
        <w:rPr>
          <w:rFonts w:ascii="Palatino Linotype" w:hAnsi="Palatino Linotype"/>
          <w:b/>
          <w:i/>
          <w:sz w:val="20"/>
          <w:szCs w:val="20"/>
        </w:rPr>
        <w:t>Artículo 192.</w:t>
      </w:r>
      <w:r w:rsidRPr="00DA5E8B">
        <w:rPr>
          <w:rFonts w:ascii="Palatino Linotype" w:hAnsi="Palatino Linotype"/>
          <w:i/>
          <w:sz w:val="20"/>
          <w:szCs w:val="20"/>
        </w:rPr>
        <w:t xml:space="preserve"> El recurso será sobreseído, en todo o en parte, cuando una vez admitido, se actualicen alguno de los siguientes supuestos:  </w:t>
      </w:r>
    </w:p>
    <w:p w14:paraId="0B031274" w14:textId="77777777" w:rsidR="00E611B6" w:rsidRDefault="00E611B6" w:rsidP="00E611B6">
      <w:pPr>
        <w:ind w:left="1134" w:right="902"/>
        <w:jc w:val="both"/>
        <w:rPr>
          <w:rFonts w:ascii="Palatino Linotype" w:hAnsi="Palatino Linotype"/>
          <w:i/>
          <w:sz w:val="20"/>
          <w:szCs w:val="20"/>
        </w:rPr>
      </w:pPr>
      <w:r w:rsidRPr="00C863C0">
        <w:rPr>
          <w:rFonts w:ascii="Palatino Linotype" w:hAnsi="Palatino Linotype"/>
          <w:i/>
          <w:sz w:val="20"/>
          <w:szCs w:val="20"/>
        </w:rPr>
        <w:t xml:space="preserve">I. El recurrente se desista expresamente del recurso; </w:t>
      </w:r>
    </w:p>
    <w:p w14:paraId="0FE7A863" w14:textId="77777777" w:rsidR="00E611B6" w:rsidRDefault="00E611B6" w:rsidP="00E611B6">
      <w:pPr>
        <w:ind w:left="1134" w:right="902"/>
        <w:jc w:val="both"/>
        <w:rPr>
          <w:rFonts w:ascii="Palatino Linotype" w:hAnsi="Palatino Linotype"/>
          <w:i/>
          <w:sz w:val="20"/>
          <w:szCs w:val="20"/>
        </w:rPr>
      </w:pPr>
      <w:r w:rsidRPr="00C863C0">
        <w:rPr>
          <w:rFonts w:ascii="Palatino Linotype" w:hAnsi="Palatino Linotype"/>
          <w:i/>
          <w:sz w:val="20"/>
          <w:szCs w:val="20"/>
        </w:rPr>
        <w:t xml:space="preserve">II. El recurrente fallezca o, tratándose de personas jurídicas colectivas, se disuelva; </w:t>
      </w:r>
    </w:p>
    <w:p w14:paraId="453392F0" w14:textId="77777777" w:rsidR="00E611B6" w:rsidRDefault="00E611B6" w:rsidP="00E611B6">
      <w:pPr>
        <w:ind w:left="1134" w:right="902"/>
        <w:jc w:val="both"/>
        <w:rPr>
          <w:rFonts w:ascii="Palatino Linotype" w:hAnsi="Palatino Linotype"/>
          <w:i/>
          <w:sz w:val="20"/>
          <w:szCs w:val="20"/>
        </w:rPr>
      </w:pPr>
      <w:r w:rsidRPr="00C863C0">
        <w:rPr>
          <w:rFonts w:ascii="Palatino Linotype" w:hAnsi="Palatino Linotype"/>
          <w:i/>
          <w:sz w:val="20"/>
          <w:szCs w:val="20"/>
        </w:rPr>
        <w:t xml:space="preserve">III. El sujeto obligado responsable del acto lo modifique o revoque de tal manera que el recurso de revisión quede sin materia; </w:t>
      </w:r>
    </w:p>
    <w:p w14:paraId="6698EB22" w14:textId="77777777" w:rsidR="00E611B6" w:rsidRDefault="00E611B6" w:rsidP="00E611B6">
      <w:pPr>
        <w:ind w:left="1134" w:right="902"/>
        <w:jc w:val="both"/>
        <w:rPr>
          <w:rFonts w:ascii="Palatino Linotype" w:hAnsi="Palatino Linotype"/>
          <w:i/>
          <w:sz w:val="20"/>
          <w:szCs w:val="20"/>
        </w:rPr>
      </w:pPr>
      <w:r w:rsidRPr="00C863C0">
        <w:rPr>
          <w:rFonts w:ascii="Palatino Linotype" w:hAnsi="Palatino Linotype"/>
          <w:i/>
          <w:sz w:val="20"/>
          <w:szCs w:val="20"/>
        </w:rPr>
        <w:t xml:space="preserve">IV. Admitido el recurso de revisión, aparezca alguna causal de improcedencia en los términos de la presente Ley; y </w:t>
      </w:r>
    </w:p>
    <w:p w14:paraId="1381716A" w14:textId="77777777" w:rsidR="00E611B6" w:rsidRPr="00A14237" w:rsidRDefault="00E611B6" w:rsidP="00E611B6">
      <w:pPr>
        <w:ind w:left="1134" w:right="902"/>
        <w:jc w:val="both"/>
        <w:rPr>
          <w:rFonts w:ascii="Palatino Linotype" w:hAnsi="Palatino Linotype"/>
          <w:i/>
          <w:sz w:val="20"/>
          <w:szCs w:val="20"/>
        </w:rPr>
      </w:pPr>
      <w:r w:rsidRPr="00C863C0">
        <w:rPr>
          <w:rFonts w:ascii="Palatino Linotype" w:hAnsi="Palatino Linotype"/>
          <w:i/>
          <w:sz w:val="20"/>
          <w:szCs w:val="20"/>
        </w:rPr>
        <w:t>V. Cuando por cualquier motivo quede sin materia el recurso</w:t>
      </w:r>
      <w:r>
        <w:t>.</w:t>
      </w:r>
      <w:r>
        <w:rPr>
          <w:rFonts w:ascii="Palatino Linotype" w:hAnsi="Palatino Linotype"/>
          <w:i/>
          <w:sz w:val="20"/>
          <w:szCs w:val="20"/>
        </w:rPr>
        <w:t>”</w:t>
      </w:r>
    </w:p>
    <w:p w14:paraId="67E89EDC" w14:textId="2915A3BF" w:rsidR="00E611B6" w:rsidRDefault="00E611B6" w:rsidP="00E611B6">
      <w:pPr>
        <w:spacing w:before="240" w:after="240" w:line="360" w:lineRule="auto"/>
        <w:ind w:right="49"/>
        <w:jc w:val="both"/>
        <w:rPr>
          <w:rFonts w:ascii="Palatino Linotype" w:hAnsi="Palatino Linotype"/>
        </w:rPr>
      </w:pPr>
      <w:r>
        <w:rPr>
          <w:rFonts w:ascii="Palatino Linotype" w:hAnsi="Palatino Linotype"/>
        </w:rPr>
        <w:t xml:space="preserve">En función de la disposición normativa señalada, se configura la causal de sobreseimiento prevista en la fracción I del citado artículo 192, toda vez que el particular hoy </w:t>
      </w:r>
      <w:r>
        <w:rPr>
          <w:rFonts w:ascii="Palatino Linotype" w:hAnsi="Palatino Linotype"/>
          <w:b/>
          <w:i/>
        </w:rPr>
        <w:t xml:space="preserve">Recurrente </w:t>
      </w:r>
      <w:r>
        <w:rPr>
          <w:rFonts w:ascii="Palatino Linotype" w:hAnsi="Palatino Linotype"/>
        </w:rPr>
        <w:t>se desis</w:t>
      </w:r>
      <w:r w:rsidR="00E83FD3">
        <w:rPr>
          <w:rFonts w:ascii="Palatino Linotype" w:hAnsi="Palatino Linotype"/>
        </w:rPr>
        <w:t>tió al</w:t>
      </w:r>
      <w:r>
        <w:rPr>
          <w:rFonts w:ascii="Palatino Linotype" w:hAnsi="Palatino Linotype"/>
        </w:rPr>
        <w:t xml:space="preserve"> recurso de r</w:t>
      </w:r>
      <w:r w:rsidR="00E83FD3">
        <w:rPr>
          <w:rFonts w:ascii="Palatino Linotype" w:hAnsi="Palatino Linotype"/>
        </w:rPr>
        <w:t>evisión, dejando sin materia el medio</w:t>
      </w:r>
      <w:r>
        <w:rPr>
          <w:rFonts w:ascii="Palatino Linotype" w:hAnsi="Palatino Linotype"/>
        </w:rPr>
        <w:t xml:space="preserve"> de impugnación que nos ocupan.</w:t>
      </w:r>
    </w:p>
    <w:p w14:paraId="62235654" w14:textId="77777777" w:rsidR="00E611B6" w:rsidRDefault="00E611B6" w:rsidP="00E611B6">
      <w:pPr>
        <w:tabs>
          <w:tab w:val="left" w:pos="709"/>
        </w:tabs>
        <w:spacing w:before="100" w:beforeAutospacing="1" w:after="100" w:afterAutospacing="1" w:line="360" w:lineRule="auto"/>
        <w:jc w:val="both"/>
        <w:rPr>
          <w:rFonts w:ascii="Palatino Linotype" w:eastAsiaTheme="minorHAnsi" w:hAnsi="Palatino Linotype" w:cs="Arial"/>
          <w:lang w:val="es-MX" w:eastAsia="en-US"/>
        </w:rPr>
      </w:pPr>
      <w:r>
        <w:rPr>
          <w:rFonts w:ascii="Palatino Linotype" w:hAnsi="Palatino Linotype"/>
        </w:rPr>
        <w:t xml:space="preserve">Acto jurídico que trae implícito que se </w:t>
      </w:r>
      <w:r>
        <w:rPr>
          <w:rFonts w:ascii="Palatino Linotype" w:eastAsiaTheme="minorHAnsi" w:hAnsi="Palatino Linotype" w:cs="Arial"/>
          <w:i/>
          <w:lang w:val="es-MX" w:eastAsia="en-US"/>
        </w:rPr>
        <w:t>renuncie o abandone</w:t>
      </w:r>
      <w:r w:rsidRPr="00087C01">
        <w:rPr>
          <w:rFonts w:ascii="Palatino Linotype" w:eastAsiaTheme="minorHAnsi" w:hAnsi="Palatino Linotype" w:cs="Arial"/>
          <w:i/>
          <w:lang w:val="es-MX" w:eastAsia="en-US"/>
        </w:rPr>
        <w:t xml:space="preserve"> </w:t>
      </w:r>
      <w:r>
        <w:rPr>
          <w:rFonts w:ascii="Palatino Linotype" w:eastAsiaTheme="minorHAnsi" w:hAnsi="Palatino Linotype" w:cs="Arial"/>
          <w:i/>
          <w:lang w:val="es-MX" w:eastAsia="en-US"/>
        </w:rPr>
        <w:t>a</w:t>
      </w:r>
      <w:r w:rsidRPr="00087C01">
        <w:rPr>
          <w:rFonts w:ascii="Palatino Linotype" w:eastAsiaTheme="minorHAnsi" w:hAnsi="Palatino Linotype" w:cs="Arial"/>
          <w:i/>
          <w:lang w:val="es-MX" w:eastAsia="en-US"/>
        </w:rPr>
        <w:t>l ejercicio de una acción procesal o de un derecho reconocido por ley</w:t>
      </w:r>
      <w:r>
        <w:rPr>
          <w:rStyle w:val="Refdenotaalpie"/>
          <w:rFonts w:ascii="Palatino Linotype" w:eastAsiaTheme="minorHAnsi" w:hAnsi="Palatino Linotype" w:cs="Arial"/>
          <w:i/>
          <w:lang w:val="es-MX" w:eastAsia="en-US"/>
        </w:rPr>
        <w:footnoteReference w:id="2"/>
      </w:r>
      <w:r>
        <w:rPr>
          <w:rFonts w:ascii="Palatino Linotype" w:eastAsiaTheme="minorHAnsi" w:hAnsi="Palatino Linotype" w:cs="Arial"/>
          <w:i/>
          <w:lang w:val="es-MX" w:eastAsia="en-US"/>
        </w:rPr>
        <w:t xml:space="preserve">, </w:t>
      </w:r>
      <w:r w:rsidRPr="004E4D98">
        <w:rPr>
          <w:rFonts w:ascii="Palatino Linotype" w:eastAsiaTheme="minorHAnsi" w:hAnsi="Palatino Linotype" w:cs="Arial"/>
          <w:lang w:val="es-MX" w:eastAsia="en-US"/>
        </w:rPr>
        <w:t>al considerarse que el</w:t>
      </w:r>
      <w:r>
        <w:rPr>
          <w:rFonts w:ascii="Palatino Linotype" w:eastAsiaTheme="minorHAnsi" w:hAnsi="Palatino Linotype" w:cs="Arial"/>
          <w:i/>
          <w:lang w:val="es-MX" w:eastAsia="en-US"/>
        </w:rPr>
        <w:t xml:space="preserve"> </w:t>
      </w:r>
      <w:r>
        <w:rPr>
          <w:rFonts w:ascii="Palatino Linotype" w:hAnsi="Palatino Linotype" w:cs="Arial"/>
        </w:rPr>
        <w:t xml:space="preserve">desistimiento es </w:t>
      </w:r>
      <w:r>
        <w:rPr>
          <w:rFonts w:ascii="Palatino Linotype" w:eastAsiaTheme="minorHAnsi" w:hAnsi="Palatino Linotype" w:cs="Arial"/>
          <w:lang w:val="es-MX" w:eastAsia="en-US"/>
        </w:rPr>
        <w:t>un acto procesal que permite manifestar</w:t>
      </w:r>
      <w:r w:rsidRPr="002E3AF9">
        <w:rPr>
          <w:rFonts w:ascii="Palatino Linotype" w:eastAsiaTheme="minorHAnsi" w:hAnsi="Palatino Linotype" w:cs="Arial"/>
          <w:lang w:val="es-MX" w:eastAsia="en-US"/>
        </w:rPr>
        <w:t xml:space="preserve"> el propósito de abandonar una instancia</w:t>
      </w:r>
      <w:r>
        <w:rPr>
          <w:rFonts w:ascii="Palatino Linotype" w:eastAsiaTheme="minorHAnsi" w:hAnsi="Palatino Linotype" w:cs="Arial"/>
          <w:lang w:val="es-MX" w:eastAsia="en-US"/>
        </w:rPr>
        <w:t>,</w:t>
      </w:r>
      <w:r w:rsidRPr="002E3AF9">
        <w:rPr>
          <w:rFonts w:ascii="Palatino Linotype" w:eastAsiaTheme="minorHAnsi" w:hAnsi="Palatino Linotype" w:cs="Arial"/>
          <w:lang w:val="es-MX" w:eastAsia="en-US"/>
        </w:rPr>
        <w:t xml:space="preserve"> la reclamación de un derecho o la realización de cualquier otro trámi</w:t>
      </w:r>
      <w:r>
        <w:rPr>
          <w:rFonts w:ascii="Palatino Linotype" w:eastAsiaTheme="minorHAnsi" w:hAnsi="Palatino Linotype" w:cs="Arial"/>
          <w:lang w:val="es-MX" w:eastAsia="en-US"/>
        </w:rPr>
        <w:t xml:space="preserve">te de un procedimiento iniciado, por el particular; que tiene efectos legales, como lo es, </w:t>
      </w:r>
      <w:r w:rsidRPr="002E3AF9">
        <w:rPr>
          <w:rFonts w:ascii="Palatino Linotype" w:eastAsiaTheme="minorHAnsi" w:hAnsi="Palatino Linotype" w:cs="Arial"/>
          <w:lang w:val="es-MX" w:eastAsia="en-US"/>
        </w:rPr>
        <w:t xml:space="preserve">la anulación de todos los actos procesales verificados y sus consecuencias, </w:t>
      </w:r>
      <w:r>
        <w:rPr>
          <w:rFonts w:ascii="Palatino Linotype" w:eastAsiaTheme="minorHAnsi" w:hAnsi="Palatino Linotype" w:cs="Arial"/>
          <w:lang w:val="es-MX" w:eastAsia="en-US"/>
        </w:rPr>
        <w:t xml:space="preserve">es decir, se </w:t>
      </w:r>
      <w:r>
        <w:rPr>
          <w:rFonts w:ascii="Palatino Linotype" w:eastAsiaTheme="minorHAnsi" w:hAnsi="Palatino Linotype" w:cs="Arial"/>
          <w:lang w:val="es-MX" w:eastAsia="en-US"/>
        </w:rPr>
        <w:lastRenderedPageBreak/>
        <w:t>tendría por no accionado el derecho de acceso a la información y por ende a que no haya acto reclamado, en el caso del recurso de revisión.</w:t>
      </w:r>
    </w:p>
    <w:p w14:paraId="00B3D0C0" w14:textId="77777777" w:rsidR="00E611B6" w:rsidRDefault="00E611B6" w:rsidP="00E611B6">
      <w:pPr>
        <w:spacing w:before="240" w:after="240" w:line="360" w:lineRule="auto"/>
        <w:jc w:val="both"/>
        <w:rPr>
          <w:rFonts w:ascii="Palatino Linotype" w:hAnsi="Palatino Linotype" w:cs="Arial"/>
        </w:rPr>
      </w:pPr>
      <w:r w:rsidRPr="003A2F6E">
        <w:rPr>
          <w:rFonts w:ascii="Palatino Linotype" w:hAnsi="Palatino Linotype" w:cs="Arial"/>
        </w:rPr>
        <w:t>En ese sentido, se entiende que</w:t>
      </w:r>
      <w:r>
        <w:rPr>
          <w:rFonts w:ascii="Palatino Linotype" w:hAnsi="Palatino Linotype" w:cs="Arial"/>
        </w:rPr>
        <w:t xml:space="preserve"> el acceder a la información pública tiene la naturaleza de un derecho subjetivo, por lo que quien lo ejerza contará con la posibilidad, de así considerarlo conveniente a sus intereses, de desistirse del mismo, así en el caso la recurrente ejerció su derecho de acceso a la información pública y posteriormente de interponer el recurso de revisión contra la respuesta que le fue otorgada a su solicitud; sin embargo, también fue su deseo desistirse del  referido recurso, por ende dicha circunstancia es la que se toma en consideración para el dictado de la presente resolución.</w:t>
      </w:r>
    </w:p>
    <w:p w14:paraId="0D5C0F60" w14:textId="7C6651E7" w:rsidR="00E611B6" w:rsidRDefault="00E611B6" w:rsidP="00E611B6">
      <w:pPr>
        <w:spacing w:before="240" w:after="240" w:line="360" w:lineRule="auto"/>
        <w:jc w:val="both"/>
        <w:rPr>
          <w:rFonts w:ascii="Palatino Linotype" w:hAnsi="Palatino Linotype" w:cs="Arial"/>
        </w:rPr>
      </w:pPr>
      <w:r>
        <w:rPr>
          <w:rFonts w:ascii="Palatino Linotype" w:hAnsi="Palatino Linotype" w:cs="Arial"/>
        </w:rPr>
        <w:t xml:space="preserve">En el caso específico que nos ocupa, y de las constancias que obran en </w:t>
      </w:r>
      <w:r w:rsidR="00AB3EE0">
        <w:rPr>
          <w:rFonts w:ascii="Palatino Linotype" w:hAnsi="Palatino Linotype" w:cs="Arial"/>
        </w:rPr>
        <w:t>e</w:t>
      </w:r>
      <w:r>
        <w:rPr>
          <w:rFonts w:ascii="Palatino Linotype" w:hAnsi="Palatino Linotype" w:cs="Arial"/>
        </w:rPr>
        <w:t>l</w:t>
      </w:r>
      <w:r w:rsidR="00AB3EE0">
        <w:rPr>
          <w:rFonts w:ascii="Palatino Linotype" w:hAnsi="Palatino Linotype" w:cs="Arial"/>
        </w:rPr>
        <w:t xml:space="preserve"> expediente electrónico</w:t>
      </w:r>
      <w:r>
        <w:rPr>
          <w:rFonts w:ascii="Palatino Linotype" w:hAnsi="Palatino Linotype" w:cs="Arial"/>
        </w:rPr>
        <w:t xml:space="preserve">, el </w:t>
      </w:r>
      <w:r>
        <w:rPr>
          <w:rFonts w:ascii="Palatino Linotype" w:hAnsi="Palatino Linotype" w:cs="Arial"/>
          <w:b/>
          <w:i/>
        </w:rPr>
        <w:t>R</w:t>
      </w:r>
      <w:r w:rsidRPr="004E4D98">
        <w:rPr>
          <w:rFonts w:ascii="Palatino Linotype" w:hAnsi="Palatino Linotype" w:cs="Arial"/>
          <w:b/>
          <w:i/>
        </w:rPr>
        <w:t>ecurrente</w:t>
      </w:r>
      <w:r>
        <w:rPr>
          <w:rFonts w:ascii="Palatino Linotype" w:hAnsi="Palatino Linotype" w:cs="Arial"/>
        </w:rPr>
        <w:t xml:space="preserve"> en fecha cinco de enero de dos mil diecinueve, manifestó su desistimiento al recurso de revisión interpuesto, tal como se advierte en las siguientes capturas de pantalla:</w:t>
      </w:r>
    </w:p>
    <w:p w14:paraId="5FBD25D3" w14:textId="0173492C" w:rsidR="00E611B6" w:rsidRDefault="00E611B6" w:rsidP="00E611B6">
      <w:pPr>
        <w:spacing w:before="240" w:after="240" w:line="360" w:lineRule="auto"/>
        <w:jc w:val="both"/>
        <w:rPr>
          <w:rFonts w:ascii="Palatino Linotype" w:hAnsi="Palatino Linotype" w:cs="Arial"/>
        </w:rPr>
      </w:pPr>
      <w:r>
        <w:rPr>
          <w:noProof/>
          <w:lang w:val="es-MX" w:eastAsia="es-MX"/>
        </w:rPr>
        <mc:AlternateContent>
          <mc:Choice Requires="wps">
            <w:drawing>
              <wp:anchor distT="0" distB="0" distL="114300" distR="114300" simplePos="0" relativeHeight="251659264" behindDoc="0" locked="0" layoutInCell="1" allowOverlap="1" wp14:anchorId="0B33B07F" wp14:editId="0113EC7E">
                <wp:simplePos x="0" y="0"/>
                <wp:positionH relativeFrom="margin">
                  <wp:align>center</wp:align>
                </wp:positionH>
                <wp:positionV relativeFrom="paragraph">
                  <wp:posOffset>2073275</wp:posOffset>
                </wp:positionV>
                <wp:extent cx="5495925" cy="209550"/>
                <wp:effectExtent l="0" t="0" r="28575" b="19050"/>
                <wp:wrapNone/>
                <wp:docPr id="2" name="Rectángulo 2"/>
                <wp:cNvGraphicFramePr/>
                <a:graphic xmlns:a="http://schemas.openxmlformats.org/drawingml/2006/main">
                  <a:graphicData uri="http://schemas.microsoft.com/office/word/2010/wordprocessingShape">
                    <wps:wsp>
                      <wps:cNvSpPr/>
                      <wps:spPr>
                        <a:xfrm>
                          <a:off x="0" y="0"/>
                          <a:ext cx="5495925" cy="209550"/>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8D728D" id="Rectángulo 2" o:spid="_x0000_s1026" style="position:absolute;margin-left:0;margin-top:163.25pt;width:432.75pt;height:16.5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" filled="f" strokecolor="#c0504d [3205]" strokeweight="2pt">
                <w10:wrap anchorx="margin"/>
              </v:rect>
            </w:pict>
          </mc:Fallback>
        </mc:AlternateContent>
      </w:r>
      <w:r w:rsidR="00717651">
        <w:rPr>
          <w:rFonts w:ascii="Palatino Linotype" w:hAnsi="Palatino Linotype" w:cs="Arial"/>
          <w:noProof/>
          <w:lang w:val="es-MX" w:eastAsia="es-MX"/>
        </w:rPr>
        <w:drawing>
          <wp:inline distT="0" distB="0" distL="0" distR="0" wp14:anchorId="3ECADAA7" wp14:editId="450FAC7D">
            <wp:extent cx="5612130" cy="2738120"/>
            <wp:effectExtent l="0" t="0" r="762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827 testa.png"/>
                    <pic:cNvPicPr/>
                  </pic:nvPicPr>
                  <pic:blipFill>
                    <a:blip r:embed="rId8">
                      <a:extLst>
                        <a:ext uri="{28A0092B-C50C-407E-A947-70E740481C1C}">
                          <a14:useLocalDpi xmlns:a14="http://schemas.microsoft.com/office/drawing/2010/main" val="0"/>
                        </a:ext>
                      </a:extLst>
                    </a:blip>
                    <a:stretch>
                      <a:fillRect/>
                    </a:stretch>
                  </pic:blipFill>
                  <pic:spPr>
                    <a:xfrm>
                      <a:off x="0" y="0"/>
                      <a:ext cx="5612130" cy="2738120"/>
                    </a:xfrm>
                    <a:prstGeom prst="rect">
                      <a:avLst/>
                    </a:prstGeom>
                  </pic:spPr>
                </pic:pic>
              </a:graphicData>
            </a:graphic>
          </wp:inline>
        </w:drawing>
      </w:r>
      <w:bookmarkStart w:id="0" w:name="_GoBack"/>
      <w:bookmarkEnd w:id="0"/>
    </w:p>
    <w:p w14:paraId="55D6A1CD" w14:textId="7188B43C" w:rsidR="00E611B6" w:rsidRDefault="00E611B6" w:rsidP="00E611B6">
      <w:pPr>
        <w:spacing w:before="240" w:after="240" w:line="360" w:lineRule="auto"/>
        <w:jc w:val="both"/>
        <w:rPr>
          <w:rFonts w:ascii="Palatino Linotype" w:hAnsi="Palatino Linotype" w:cs="Arial"/>
        </w:rPr>
      </w:pPr>
      <w:r>
        <w:rPr>
          <w:rFonts w:ascii="Palatino Linotype" w:hAnsi="Palatino Linotype"/>
        </w:rPr>
        <w:lastRenderedPageBreak/>
        <w:t xml:space="preserve">Bajo dicho pronunciamiento </w:t>
      </w:r>
      <w:r>
        <w:rPr>
          <w:rFonts w:ascii="Palatino Linotype" w:hAnsi="Palatino Linotype" w:cs="Arial"/>
        </w:rPr>
        <w:t xml:space="preserve">no resulta procedente analizar </w:t>
      </w:r>
      <w:r w:rsidR="00337190">
        <w:rPr>
          <w:rFonts w:ascii="Palatino Linotype" w:hAnsi="Palatino Linotype" w:cs="Arial"/>
        </w:rPr>
        <w:t>e</w:t>
      </w:r>
      <w:r>
        <w:rPr>
          <w:rFonts w:ascii="Palatino Linotype" w:hAnsi="Palatino Linotype" w:cs="Arial"/>
        </w:rPr>
        <w:t>l</w:t>
      </w:r>
      <w:r w:rsidR="00337190">
        <w:rPr>
          <w:rFonts w:ascii="Palatino Linotype" w:hAnsi="Palatino Linotype" w:cs="Arial"/>
        </w:rPr>
        <w:t xml:space="preserve"> recurso</w:t>
      </w:r>
      <w:r>
        <w:rPr>
          <w:rFonts w:ascii="Palatino Linotype" w:hAnsi="Palatino Linotype" w:cs="Arial"/>
        </w:rPr>
        <w:t xml:space="preserve"> de revisión </w:t>
      </w:r>
      <w:r w:rsidR="00337190">
        <w:rPr>
          <w:rFonts w:ascii="Palatino Linotype" w:hAnsi="Palatino Linotype" w:cs="Arial"/>
        </w:rPr>
        <w:t>en</w:t>
      </w:r>
      <w:r>
        <w:rPr>
          <w:rFonts w:ascii="Palatino Linotype" w:hAnsi="Palatino Linotype" w:cs="Arial"/>
        </w:rPr>
        <w:t xml:space="preserve"> un plano de legalidad, </w:t>
      </w:r>
      <w:r w:rsidR="00337190">
        <w:rPr>
          <w:rFonts w:ascii="Palatino Linotype" w:hAnsi="Palatino Linotype" w:cs="Arial"/>
        </w:rPr>
        <w:t>ya que ante</w:t>
      </w:r>
      <w:r>
        <w:rPr>
          <w:rFonts w:ascii="Palatino Linotype" w:hAnsi="Palatino Linotype" w:cs="Arial"/>
        </w:rPr>
        <w:t xml:space="preserve"> la premisa de que el </w:t>
      </w:r>
      <w:r w:rsidRPr="00D43202">
        <w:rPr>
          <w:rFonts w:ascii="Palatino Linotype" w:hAnsi="Palatino Linotype" w:cs="Arial"/>
          <w:b/>
          <w:i/>
        </w:rPr>
        <w:t>Recurrente</w:t>
      </w:r>
      <w:r>
        <w:rPr>
          <w:rFonts w:ascii="Palatino Linotype" w:hAnsi="Palatino Linotype" w:cs="Arial"/>
          <w:b/>
        </w:rPr>
        <w:t xml:space="preserve"> </w:t>
      </w:r>
      <w:r w:rsidRPr="00505465">
        <w:rPr>
          <w:rFonts w:ascii="Palatino Linotype" w:hAnsi="Palatino Linotype" w:cs="Arial"/>
        </w:rPr>
        <w:t xml:space="preserve">realizó la manifestación expresa de su voluntad para desistirse del presente medio de impugnación, </w:t>
      </w:r>
      <w:r>
        <w:rPr>
          <w:rFonts w:ascii="Palatino Linotype" w:hAnsi="Palatino Linotype" w:cs="Arial"/>
        </w:rPr>
        <w:t>situación que</w:t>
      </w:r>
      <w:r w:rsidRPr="00505465">
        <w:rPr>
          <w:rFonts w:ascii="Palatino Linotype" w:hAnsi="Palatino Linotype" w:cs="Arial"/>
        </w:rPr>
        <w:t xml:space="preserve"> conlleva a emitir la resolución con la que finaliza </w:t>
      </w:r>
      <w:r w:rsidR="00BA0DA2">
        <w:rPr>
          <w:rFonts w:ascii="Palatino Linotype" w:hAnsi="Palatino Linotype" w:cs="Arial"/>
        </w:rPr>
        <w:t>e</w:t>
      </w:r>
      <w:r w:rsidRPr="00505465">
        <w:rPr>
          <w:rFonts w:ascii="Palatino Linotype" w:hAnsi="Palatino Linotype" w:cs="Arial"/>
        </w:rPr>
        <w:t xml:space="preserve">l </w:t>
      </w:r>
      <w:r w:rsidR="00D60985">
        <w:rPr>
          <w:rFonts w:ascii="Palatino Linotype" w:hAnsi="Palatino Linotype" w:cs="Arial"/>
        </w:rPr>
        <w:t>recurso</w:t>
      </w:r>
      <w:r w:rsidRPr="00505465">
        <w:rPr>
          <w:rFonts w:ascii="Palatino Linotype" w:hAnsi="Palatino Linotype" w:cs="Arial"/>
        </w:rPr>
        <w:t>, independientemente de la etapa en que este se encuentre y sin necesidad de examinar las razo</w:t>
      </w:r>
      <w:r>
        <w:rPr>
          <w:rFonts w:ascii="Palatino Linotype" w:hAnsi="Palatino Linotype" w:cs="Arial"/>
        </w:rPr>
        <w:t xml:space="preserve">nes o motivos de inconformidad, </w:t>
      </w:r>
      <w:r w:rsidRPr="00505465">
        <w:rPr>
          <w:rFonts w:ascii="Palatino Linotype" w:hAnsi="Palatino Linotype" w:cs="Arial"/>
        </w:rPr>
        <w:t>por l</w:t>
      </w:r>
      <w:r>
        <w:rPr>
          <w:rFonts w:ascii="Palatino Linotype" w:hAnsi="Palatino Linotype" w:cs="Arial"/>
        </w:rPr>
        <w:t>o</w:t>
      </w:r>
      <w:r w:rsidRPr="00505465">
        <w:rPr>
          <w:rFonts w:ascii="Palatino Linotype" w:hAnsi="Palatino Linotype" w:cs="Arial"/>
        </w:rPr>
        <w:t xml:space="preserve"> cual debe precisarse que en el presente asunto el sobreseimiento se origina en virtud de las propias expresiones y actuaciones del</w:t>
      </w:r>
      <w:r>
        <w:rPr>
          <w:rFonts w:ascii="Palatino Linotype" w:hAnsi="Palatino Linotype" w:cs="Arial"/>
        </w:rPr>
        <w:t xml:space="preserve"> particular</w:t>
      </w:r>
      <w:r w:rsidRPr="00505465">
        <w:rPr>
          <w:rFonts w:ascii="Palatino Linotype" w:hAnsi="Palatino Linotype" w:cs="Arial"/>
        </w:rPr>
        <w:t>, que declina la continuación de</w:t>
      </w:r>
      <w:r w:rsidR="006213DE">
        <w:rPr>
          <w:rFonts w:ascii="Palatino Linotype" w:hAnsi="Palatino Linotype" w:cs="Arial"/>
        </w:rPr>
        <w:t>l</w:t>
      </w:r>
      <w:r w:rsidRPr="00505465">
        <w:rPr>
          <w:rFonts w:ascii="Palatino Linotype" w:hAnsi="Palatino Linotype" w:cs="Arial"/>
        </w:rPr>
        <w:t xml:space="preserve"> recurso de revisión que instó originalmente, en consecuencia, este Órgano Garante determ</w:t>
      </w:r>
      <w:r>
        <w:rPr>
          <w:rFonts w:ascii="Palatino Linotype" w:hAnsi="Palatino Linotype" w:cs="Arial"/>
        </w:rPr>
        <w:t xml:space="preserve">ina que el efecto inmediato en </w:t>
      </w:r>
      <w:r w:rsidR="006213DE">
        <w:rPr>
          <w:rFonts w:ascii="Palatino Linotype" w:hAnsi="Palatino Linotype" w:cs="Arial"/>
        </w:rPr>
        <w:t>e</w:t>
      </w:r>
      <w:r w:rsidRPr="00505465">
        <w:rPr>
          <w:rFonts w:ascii="Palatino Linotype" w:hAnsi="Palatino Linotype" w:cs="Arial"/>
        </w:rPr>
        <w:t>l presente asunto</w:t>
      </w:r>
      <w:r>
        <w:rPr>
          <w:rFonts w:ascii="Palatino Linotype" w:hAnsi="Palatino Linotype" w:cs="Arial"/>
        </w:rPr>
        <w:t>,</w:t>
      </w:r>
      <w:r w:rsidRPr="00505465">
        <w:rPr>
          <w:rFonts w:ascii="Palatino Linotype" w:hAnsi="Palatino Linotype" w:cs="Arial"/>
        </w:rPr>
        <w:t xml:space="preserve"> es </w:t>
      </w:r>
      <w:r>
        <w:rPr>
          <w:rFonts w:ascii="Palatino Linotype" w:hAnsi="Palatino Linotype" w:cs="Arial"/>
        </w:rPr>
        <w:t>sobreseerlo</w:t>
      </w:r>
      <w:r w:rsidRPr="00505465">
        <w:rPr>
          <w:rFonts w:ascii="Palatino Linotype" w:hAnsi="Palatino Linotype" w:cs="Arial"/>
        </w:rPr>
        <w:t>.</w:t>
      </w:r>
    </w:p>
    <w:p w14:paraId="260A141C" w14:textId="77777777" w:rsidR="00E611B6" w:rsidRDefault="00E611B6" w:rsidP="00E611B6">
      <w:pPr>
        <w:spacing w:before="240" w:after="240" w:line="360" w:lineRule="auto"/>
        <w:jc w:val="both"/>
        <w:rPr>
          <w:rFonts w:ascii="Palatino Linotype" w:hAnsi="Palatino Linotype" w:cs="Arial"/>
        </w:rPr>
      </w:pPr>
      <w:r>
        <w:rPr>
          <w:rFonts w:ascii="Palatino Linotype" w:hAnsi="Palatino Linotype" w:cs="Arial"/>
        </w:rPr>
        <w:t>Argumento que se fortalece con las siguientes tesis jurisprudenciales:</w:t>
      </w:r>
    </w:p>
    <w:p w14:paraId="6BB23975" w14:textId="77777777" w:rsidR="00E611B6" w:rsidRPr="00D43202" w:rsidRDefault="00E611B6" w:rsidP="00E611B6">
      <w:pPr>
        <w:spacing w:after="120"/>
        <w:ind w:left="851" w:right="851"/>
        <w:jc w:val="both"/>
        <w:rPr>
          <w:rFonts w:ascii="Palatino Linotype" w:hAnsi="Palatino Linotype" w:cs="Arial"/>
          <w:i/>
          <w:sz w:val="20"/>
          <w:szCs w:val="20"/>
        </w:rPr>
      </w:pPr>
      <w:r w:rsidRPr="00D43202">
        <w:rPr>
          <w:rFonts w:ascii="Palatino Linotype" w:hAnsi="Palatino Linotype" w:cs="Arial"/>
          <w:b/>
          <w:i/>
          <w:sz w:val="20"/>
          <w:szCs w:val="20"/>
        </w:rPr>
        <w:t xml:space="preserve">“DESISTIMIENTO DE LA ACCIÓN DE AMPARO. SUS CONSECUENCIAS. </w:t>
      </w:r>
      <w:r w:rsidRPr="00D43202">
        <w:rPr>
          <w:rFonts w:ascii="Palatino Linotype" w:hAnsi="Palatino Linotype" w:cs="Arial"/>
          <w:i/>
          <w:sz w:val="20"/>
          <w:szCs w:val="20"/>
        </w:rPr>
        <w:t xml:space="preserve">El </w:t>
      </w:r>
      <w:r w:rsidRPr="00D43202">
        <w:rPr>
          <w:rFonts w:ascii="Palatino Linotype" w:hAnsi="Palatino Linotype" w:cs="Arial"/>
          <w:b/>
          <w:i/>
          <w:sz w:val="20"/>
          <w:szCs w:val="20"/>
        </w:rPr>
        <w:t>desistimiento de la acción de amparo consiste en la declaración de voluntad del quejoso de no proseguir con el juicio</w:t>
      </w:r>
      <w:r w:rsidRPr="00D43202">
        <w:rPr>
          <w:rFonts w:ascii="Palatino Linotype" w:hAnsi="Palatino Linotype" w:cs="Arial"/>
          <w:i/>
          <w:sz w:val="20"/>
          <w:szCs w:val="20"/>
        </w:rPr>
        <w:t xml:space="preserve">, el cual, debidamente ratificado, </w:t>
      </w:r>
      <w:r w:rsidRPr="00D43202">
        <w:rPr>
          <w:rFonts w:ascii="Palatino Linotype" w:hAnsi="Palatino Linotype" w:cs="Arial"/>
          <w:b/>
          <w:i/>
          <w:sz w:val="20"/>
          <w:szCs w:val="20"/>
        </w:rPr>
        <w:t>conlleva emitir una resolución con la que finaliza la instancia de amparo, independientemente de la etapa en que se encuentre</w:t>
      </w:r>
      <w:r w:rsidRPr="00D43202">
        <w:rPr>
          <w:rFonts w:ascii="Palatino Linotype" w:hAnsi="Palatino Linotype" w:cs="Arial"/>
          <w:i/>
          <w:sz w:val="20"/>
          <w:szCs w:val="20"/>
        </w:rPr>
        <w:t xml:space="preserve"> (desde el inicio del juicio hasta antes de que cause ejecutoria la sentencia que se dicte) </w:t>
      </w:r>
      <w:r w:rsidRPr="00D43202">
        <w:rPr>
          <w:rFonts w:ascii="Palatino Linotype" w:hAnsi="Palatino Linotype" w:cs="Arial"/>
          <w:b/>
          <w:i/>
          <w:sz w:val="20"/>
          <w:szCs w:val="20"/>
        </w:rPr>
        <w:t>y sin necesidad de examinar los conceptos de violación o, en su caso, los agravios</w:t>
      </w:r>
      <w:r w:rsidRPr="00D43202">
        <w:rPr>
          <w:rFonts w:ascii="Palatino Linotype" w:hAnsi="Palatino Linotype" w:cs="Arial"/>
          <w:i/>
          <w:sz w:val="20"/>
          <w:szCs w:val="20"/>
        </w:rPr>
        <w:t>.”</w:t>
      </w:r>
    </w:p>
    <w:p w14:paraId="2F531BB1" w14:textId="77777777" w:rsidR="00E611B6" w:rsidRPr="00D43202" w:rsidRDefault="00E611B6" w:rsidP="00E611B6">
      <w:pPr>
        <w:spacing w:after="120"/>
        <w:ind w:left="851" w:right="851"/>
        <w:jc w:val="both"/>
        <w:rPr>
          <w:rFonts w:ascii="Palatino Linotype" w:hAnsi="Palatino Linotype" w:cs="Arial"/>
          <w:i/>
          <w:sz w:val="20"/>
          <w:szCs w:val="20"/>
        </w:rPr>
      </w:pPr>
    </w:p>
    <w:p w14:paraId="225A1537" w14:textId="77777777" w:rsidR="00E611B6" w:rsidRPr="00D43202" w:rsidRDefault="00E611B6" w:rsidP="00E611B6">
      <w:pPr>
        <w:spacing w:after="120"/>
        <w:ind w:left="851" w:right="851"/>
        <w:jc w:val="both"/>
        <w:rPr>
          <w:rFonts w:ascii="Palatino Linotype" w:hAnsi="Palatino Linotype" w:cs="Arial"/>
          <w:i/>
          <w:sz w:val="20"/>
          <w:szCs w:val="20"/>
        </w:rPr>
      </w:pPr>
      <w:r w:rsidRPr="00D43202">
        <w:rPr>
          <w:rFonts w:ascii="Palatino Linotype" w:hAnsi="Palatino Linotype" w:cs="Arial"/>
          <w:b/>
          <w:i/>
          <w:sz w:val="20"/>
          <w:szCs w:val="20"/>
        </w:rPr>
        <w:t>“DESISTIMIENTO DE LA DEMANDA DE AMPARO DIRECTO. NO ACTUALIZA LA HIPÓTESIS DEL SEGUNDO PÁRRAFO DEL ARTÍCULO 64 DE LA LEY DE LA MATERIA, EN EL SENTIDO DE DAR VISTA AL QUEJOSO PARA QUE MANIFIESTE LO QUE A SU DERECHO CONVENGA. Cuando el quejoso desiste expresamente de su demanda de amparo directo, debe decretarse el sobreseimiento en el juicio</w:t>
      </w:r>
      <w:r w:rsidRPr="00D43202">
        <w:rPr>
          <w:rFonts w:ascii="Palatino Linotype" w:hAnsi="Palatino Linotype" w:cs="Arial"/>
          <w:i/>
          <w:sz w:val="20"/>
          <w:szCs w:val="20"/>
        </w:rPr>
        <w:t xml:space="preserve">. En esa hipótesis, </w:t>
      </w:r>
      <w:r w:rsidRPr="00D43202">
        <w:rPr>
          <w:rFonts w:ascii="Palatino Linotype" w:hAnsi="Palatino Linotype" w:cs="Arial"/>
          <w:b/>
          <w:i/>
          <w:sz w:val="20"/>
          <w:szCs w:val="20"/>
        </w:rPr>
        <w:t>es innecesario acatar la obligación procesal prevista en el segundo párrafo del artículo 64 de la ley de la materia</w:t>
      </w:r>
      <w:r w:rsidRPr="00D43202">
        <w:rPr>
          <w:rFonts w:ascii="Palatino Linotype" w:hAnsi="Palatino Linotype" w:cs="Arial"/>
          <w:i/>
          <w:sz w:val="20"/>
          <w:szCs w:val="20"/>
        </w:rPr>
        <w:t xml:space="preserve">, en tanto que no se actualiza el supuesto normativo ni jurisprudencial consistente en que, cuando un órgano jurisdiccional de amparo advierta de oficio una causal de improcedencia no alegada por alguna de las partes ni analizada por un órgano jurisdiccional inferior, dará vista al quejoso para que, en el plazo de tres días, manifieste lo que a su derecho convenga. Lo anterior, porque no se trata de una causa legal de improcedencia ni de sobreseimiento oficiosa, que no haya sido analizada en la primera instancia del juicio primigenio. De ahí que </w:t>
      </w:r>
      <w:r w:rsidRPr="00D43202">
        <w:rPr>
          <w:rFonts w:ascii="Palatino Linotype" w:hAnsi="Palatino Linotype" w:cs="Arial"/>
          <w:b/>
          <w:i/>
          <w:sz w:val="20"/>
          <w:szCs w:val="20"/>
        </w:rPr>
        <w:t xml:space="preserve">si el sobreseimiento se origina en virtud de las propias </w:t>
      </w:r>
      <w:r w:rsidRPr="00D43202">
        <w:rPr>
          <w:rFonts w:ascii="Palatino Linotype" w:hAnsi="Palatino Linotype" w:cs="Arial"/>
          <w:b/>
          <w:i/>
          <w:sz w:val="20"/>
          <w:szCs w:val="20"/>
        </w:rPr>
        <w:lastRenderedPageBreak/>
        <w:t>expresiones y actuaciones del quejoso, que declina la continuación del juicio que instó originalmente, sería ilógico y contrario al artículo 17 de la Constitución Política de los Estados Unidos Mexicanos, dar el trámite citado contra la propia voluntad del accionante que abdica su petición y antepone el desistimiento, el que debe producir efectos jurídicos con inmediatez y prontitud en el haber de aquél</w:t>
      </w:r>
      <w:r w:rsidRPr="00D43202">
        <w:rPr>
          <w:rFonts w:ascii="Palatino Linotype" w:hAnsi="Palatino Linotype" w:cs="Arial"/>
          <w:i/>
          <w:sz w:val="20"/>
          <w:szCs w:val="20"/>
        </w:rPr>
        <w:t>.”</w:t>
      </w:r>
    </w:p>
    <w:p w14:paraId="74ECB67E" w14:textId="77777777" w:rsidR="00E611B6" w:rsidRPr="00C7033B" w:rsidRDefault="00E611B6" w:rsidP="00E611B6">
      <w:pPr>
        <w:ind w:left="851" w:right="851"/>
        <w:jc w:val="both"/>
        <w:rPr>
          <w:rFonts w:ascii="Palatino Linotype" w:hAnsi="Palatino Linotype" w:cs="Arial"/>
          <w:i/>
          <w:sz w:val="22"/>
          <w:szCs w:val="22"/>
        </w:rPr>
      </w:pPr>
    </w:p>
    <w:p w14:paraId="382205F9" w14:textId="77777777" w:rsidR="00E611B6" w:rsidRPr="00435A7C" w:rsidRDefault="00E611B6" w:rsidP="00E611B6">
      <w:pPr>
        <w:spacing w:before="240" w:after="240" w:line="360" w:lineRule="auto"/>
        <w:ind w:right="-91"/>
        <w:jc w:val="both"/>
        <w:rPr>
          <w:rFonts w:ascii="Palatino Linotype" w:eastAsia="Calibri" w:hAnsi="Palatino Linotype"/>
        </w:rPr>
      </w:pPr>
      <w:r>
        <w:rPr>
          <w:rFonts w:ascii="Palatino Linotype" w:hAnsi="Palatino Linotype" w:cs="Arial"/>
        </w:rPr>
        <w:t xml:space="preserve">En consecuencia, </w:t>
      </w:r>
      <w:r w:rsidRPr="00DC678B">
        <w:rPr>
          <w:rFonts w:ascii="Palatino Linotype" w:hAnsi="Palatino Linotype" w:cs="Arial"/>
        </w:rPr>
        <w:t xml:space="preserve">este Órgano Garante determina sobreseer </w:t>
      </w:r>
      <w:r w:rsidRPr="00DC678B">
        <w:rPr>
          <w:rFonts w:ascii="Palatino Linotype" w:hAnsi="Palatino Linotype"/>
        </w:rPr>
        <w:t xml:space="preserve">el asunto en lo principal, </w:t>
      </w:r>
      <w:r w:rsidRPr="00DC678B">
        <w:rPr>
          <w:rFonts w:ascii="Palatino Linotype" w:hAnsi="Palatino Linotype" w:cs="Arial"/>
        </w:rPr>
        <w:t>después de analizar las constancias que integran l</w:t>
      </w:r>
      <w:r>
        <w:rPr>
          <w:rFonts w:ascii="Palatino Linotype" w:hAnsi="Palatino Linotype" w:cs="Arial"/>
        </w:rPr>
        <w:t>os</w:t>
      </w:r>
      <w:r w:rsidRPr="00DC678B">
        <w:rPr>
          <w:rFonts w:ascii="Palatino Linotype" w:hAnsi="Palatino Linotype" w:cs="Arial"/>
        </w:rPr>
        <w:t xml:space="preserve"> recurso</w:t>
      </w:r>
      <w:r>
        <w:rPr>
          <w:rFonts w:ascii="Palatino Linotype" w:hAnsi="Palatino Linotype" w:cs="Arial"/>
        </w:rPr>
        <w:t>s</w:t>
      </w:r>
      <w:r w:rsidRPr="00DC678B">
        <w:rPr>
          <w:rFonts w:ascii="Palatino Linotype" w:hAnsi="Palatino Linotype" w:cs="Arial"/>
        </w:rPr>
        <w:t xml:space="preserve"> de revisión al rubro anotado, </w:t>
      </w:r>
      <w:r w:rsidRPr="00DC678B">
        <w:rPr>
          <w:rFonts w:ascii="Palatino Linotype" w:hAnsi="Palatino Linotype"/>
        </w:rPr>
        <w:t xml:space="preserve">razón por la cual se tiene por terminada la controversia planteada por el </w:t>
      </w:r>
      <w:r w:rsidRPr="00D43202">
        <w:rPr>
          <w:rFonts w:ascii="Palatino Linotype" w:hAnsi="Palatino Linotype"/>
          <w:b/>
          <w:i/>
        </w:rPr>
        <w:t>Recurrente</w:t>
      </w:r>
      <w:r>
        <w:rPr>
          <w:rFonts w:ascii="Palatino Linotype" w:hAnsi="Palatino Linotype"/>
          <w:b/>
        </w:rPr>
        <w:t xml:space="preserve">, </w:t>
      </w:r>
      <w:r>
        <w:rPr>
          <w:rFonts w:ascii="Palatino Linotype" w:hAnsi="Palatino Linotype"/>
        </w:rPr>
        <w:t>debido a que se</w:t>
      </w:r>
      <w:r>
        <w:rPr>
          <w:rFonts w:ascii="Palatino Linotype" w:hAnsi="Palatino Linotype"/>
          <w:b/>
        </w:rPr>
        <w:t xml:space="preserve"> </w:t>
      </w:r>
      <w:r>
        <w:rPr>
          <w:rFonts w:ascii="Palatino Linotype" w:eastAsia="Calibri" w:hAnsi="Palatino Linotype"/>
        </w:rPr>
        <w:t>actualiza</w:t>
      </w:r>
      <w:r w:rsidRPr="00435A7C">
        <w:rPr>
          <w:rFonts w:ascii="Palatino Linotype" w:eastAsia="Calibri" w:hAnsi="Palatino Linotype"/>
        </w:rPr>
        <w:t xml:space="preserve"> la causal de sobreseimi</w:t>
      </w:r>
      <w:r>
        <w:rPr>
          <w:rFonts w:ascii="Palatino Linotype" w:eastAsia="Calibri" w:hAnsi="Palatino Linotype"/>
        </w:rPr>
        <w:t>ento prevista en la fracción I del artículo 192</w:t>
      </w:r>
      <w:r w:rsidRPr="00435A7C">
        <w:rPr>
          <w:rFonts w:ascii="Palatino Linotype" w:eastAsia="Calibri" w:hAnsi="Palatino Linotype"/>
        </w:rPr>
        <w:t xml:space="preserve"> de la </w:t>
      </w:r>
      <w:r w:rsidRPr="00435A7C">
        <w:rPr>
          <w:rFonts w:ascii="Palatino Linotype" w:eastAsia="Calibri" w:hAnsi="Palatino Linotype" w:cs="Arial"/>
        </w:rPr>
        <w:t>Ley de Transparencia y Acceso a la Información Pública del Estado de México y Municipios</w:t>
      </w:r>
      <w:r w:rsidRPr="00435A7C">
        <w:rPr>
          <w:rFonts w:ascii="Palatino Linotype" w:eastAsia="Calibri" w:hAnsi="Palatino Linotype"/>
        </w:rPr>
        <w:t>, que dispone</w:t>
      </w:r>
      <w:r>
        <w:rPr>
          <w:rFonts w:ascii="Palatino Linotype" w:eastAsia="Calibri" w:hAnsi="Palatino Linotype"/>
        </w:rPr>
        <w:t xml:space="preserve"> lo siguiente</w:t>
      </w:r>
      <w:r w:rsidRPr="00435A7C">
        <w:rPr>
          <w:rFonts w:ascii="Palatino Linotype" w:eastAsia="Calibri" w:hAnsi="Palatino Linotype"/>
        </w:rPr>
        <w:t>:</w:t>
      </w:r>
    </w:p>
    <w:p w14:paraId="0C4BE139" w14:textId="77777777" w:rsidR="00E611B6" w:rsidRPr="00D43202" w:rsidRDefault="00E611B6" w:rsidP="00E611B6">
      <w:pPr>
        <w:autoSpaceDE w:val="0"/>
        <w:autoSpaceDN w:val="0"/>
        <w:adjustRightInd w:val="0"/>
        <w:spacing w:after="120"/>
        <w:ind w:left="851" w:right="1043"/>
        <w:jc w:val="both"/>
        <w:rPr>
          <w:rFonts w:ascii="Palatino Linotype" w:hAnsi="Palatino Linotype" w:cs="Bookman Old Style"/>
          <w:i/>
          <w:sz w:val="20"/>
          <w:szCs w:val="20"/>
        </w:rPr>
      </w:pPr>
      <w:r w:rsidRPr="00D43202">
        <w:rPr>
          <w:rFonts w:ascii="Palatino Linotype" w:hAnsi="Palatino Linotype" w:cs="Bookman Old Style"/>
          <w:b/>
          <w:bCs/>
          <w:i/>
          <w:sz w:val="20"/>
          <w:szCs w:val="20"/>
        </w:rPr>
        <w:t xml:space="preserve">“Artículo 192. </w:t>
      </w:r>
      <w:r w:rsidRPr="00D43202">
        <w:rPr>
          <w:rFonts w:ascii="Palatino Linotype" w:hAnsi="Palatino Linotype" w:cs="Bookman Old Style"/>
          <w:i/>
          <w:sz w:val="20"/>
          <w:szCs w:val="20"/>
        </w:rPr>
        <w:t>El recurso será sobreseído en todo o en parte cuando una vez admitido se actualicen alguno de los siguientes supuestos:</w:t>
      </w:r>
    </w:p>
    <w:p w14:paraId="560C1149" w14:textId="77777777" w:rsidR="00E611B6" w:rsidRPr="00D43202" w:rsidRDefault="00E611B6" w:rsidP="00E611B6">
      <w:pPr>
        <w:autoSpaceDE w:val="0"/>
        <w:autoSpaceDN w:val="0"/>
        <w:adjustRightInd w:val="0"/>
        <w:spacing w:after="120"/>
        <w:ind w:left="1134" w:right="1043"/>
        <w:jc w:val="both"/>
        <w:rPr>
          <w:rFonts w:ascii="Palatino Linotype" w:hAnsi="Palatino Linotype" w:cs="Bookman Old Style"/>
          <w:b/>
          <w:i/>
          <w:sz w:val="20"/>
          <w:szCs w:val="20"/>
        </w:rPr>
      </w:pPr>
      <w:r w:rsidRPr="00D43202">
        <w:rPr>
          <w:rFonts w:ascii="Palatino Linotype" w:hAnsi="Palatino Linotype" w:cs="Bookman Old Style"/>
          <w:b/>
          <w:bCs/>
          <w:i/>
          <w:sz w:val="20"/>
          <w:szCs w:val="20"/>
        </w:rPr>
        <w:t xml:space="preserve">I. </w:t>
      </w:r>
      <w:r w:rsidRPr="00D43202">
        <w:rPr>
          <w:rFonts w:ascii="Palatino Linotype" w:hAnsi="Palatino Linotype" w:cs="Bookman Old Style"/>
          <w:b/>
          <w:i/>
          <w:sz w:val="20"/>
          <w:szCs w:val="20"/>
        </w:rPr>
        <w:t>El recurrente se desista expresamente del recurso…”</w:t>
      </w:r>
    </w:p>
    <w:p w14:paraId="28000599" w14:textId="77777777" w:rsidR="00E611B6" w:rsidRDefault="00E611B6" w:rsidP="00E611B6">
      <w:pPr>
        <w:spacing w:before="240" w:after="240" w:line="360" w:lineRule="auto"/>
        <w:jc w:val="both"/>
        <w:rPr>
          <w:rFonts w:ascii="Palatino Linotype" w:hAnsi="Palatino Linotype"/>
        </w:rPr>
      </w:pPr>
      <w:r>
        <w:rPr>
          <w:rFonts w:ascii="Palatino Linotype" w:hAnsi="Palatino Linotype"/>
        </w:rPr>
        <w:t xml:space="preserve">Por lo anterior, siendo el </w:t>
      </w:r>
      <w:r w:rsidRPr="0049314A">
        <w:rPr>
          <w:rFonts w:ascii="Palatino Linotype" w:hAnsi="Palatino Linotype"/>
          <w:i/>
        </w:rPr>
        <w:t>sobreseimiento</w:t>
      </w:r>
      <w:r>
        <w:rPr>
          <w:rFonts w:ascii="Palatino Linotype" w:hAnsi="Palatino Linotype"/>
        </w:rPr>
        <w:t xml:space="preserve"> un acto que da por terminado el procedimiento administrativo de impugnación sin resolver el fondo de la cuestión planteada, por presentarse causas que impiden a la autoridad referirse a lo sustancial de lo planteado por la recurrente, el sobreseimiento tiene por efecto dar por concluido el recurso administrativo sin entrar al estudio de fondo del asunto de que se trate; lo anterior con apoyo en el criterio del Poder Judicial de la Federación con rubro: </w:t>
      </w:r>
      <w:r w:rsidRPr="00AB1E1C">
        <w:rPr>
          <w:rFonts w:ascii="Palatino Linotype" w:hAnsi="Palatino Linotype"/>
          <w:sz w:val="22"/>
          <w:szCs w:val="22"/>
        </w:rPr>
        <w:t>“</w:t>
      </w:r>
      <w:r w:rsidRPr="00AB1E1C">
        <w:rPr>
          <w:rFonts w:ascii="Palatino Linotype" w:hAnsi="Palatino Linotype"/>
          <w:b/>
          <w:sz w:val="22"/>
          <w:szCs w:val="22"/>
        </w:rPr>
        <w:t>SOBRESEIMIENTO, NO PERMITE ENTRAR AL ESTUDIO DE LAS CUESTIONES DE FONDO”</w:t>
      </w:r>
      <w:r>
        <w:rPr>
          <w:rStyle w:val="Refdenotaalpie"/>
          <w:rFonts w:ascii="Palatino Linotype" w:hAnsi="Palatino Linotype"/>
          <w:b/>
        </w:rPr>
        <w:footnoteReference w:id="3"/>
      </w:r>
      <w:r>
        <w:rPr>
          <w:rFonts w:ascii="Palatino Linotype" w:hAnsi="Palatino Linotype"/>
          <w:b/>
        </w:rPr>
        <w:t>.</w:t>
      </w:r>
    </w:p>
    <w:p w14:paraId="23E37D86" w14:textId="77777777" w:rsidR="00E611B6" w:rsidRDefault="00E611B6" w:rsidP="00E611B6">
      <w:pPr>
        <w:spacing w:before="240" w:after="240" w:line="360" w:lineRule="auto"/>
        <w:jc w:val="both"/>
        <w:rPr>
          <w:rFonts w:ascii="Palatino Linotype" w:hAnsi="Palatino Linotype" w:cs="Arial"/>
        </w:rPr>
      </w:pPr>
      <w:r>
        <w:rPr>
          <w:rFonts w:ascii="Palatino Linotype" w:hAnsi="Palatino Linotype" w:cs="Arial"/>
        </w:rPr>
        <w:lastRenderedPageBreak/>
        <w:t>Finalmente, cabe destacar que la decisión de este órgano colegiado de sobreseer el recurso de revisión no implica una limitación o negación a la justicia, según lo ha establecido el Poder Judicial Federal, en el criterio con rubro y texto siguiente, que es aplicable por analogía:</w:t>
      </w:r>
    </w:p>
    <w:p w14:paraId="69534755" w14:textId="77777777" w:rsidR="00E611B6" w:rsidRPr="00D43202" w:rsidRDefault="00E611B6" w:rsidP="00E611B6">
      <w:pPr>
        <w:spacing w:after="120"/>
        <w:ind w:left="851" w:right="902"/>
        <w:jc w:val="both"/>
        <w:rPr>
          <w:rFonts w:ascii="Palatino Linotype" w:hAnsi="Palatino Linotype" w:cs="Arial"/>
          <w:i/>
          <w:sz w:val="20"/>
          <w:szCs w:val="20"/>
        </w:rPr>
      </w:pPr>
      <w:r>
        <w:rPr>
          <w:rFonts w:ascii="Palatino Linotype" w:hAnsi="Palatino Linotype" w:cs="Arial"/>
        </w:rPr>
        <w:t xml:space="preserve"> </w:t>
      </w:r>
      <w:r w:rsidRPr="00D43202">
        <w:rPr>
          <w:rFonts w:ascii="Palatino Linotype" w:hAnsi="Palatino Linotype" w:cs="Arial"/>
          <w:i/>
          <w:sz w:val="20"/>
          <w:szCs w:val="20"/>
        </w:rPr>
        <w:t>“</w:t>
      </w:r>
      <w:r w:rsidRPr="00D43202">
        <w:rPr>
          <w:rFonts w:ascii="Palatino Linotype" w:hAnsi="Palatino Linotype"/>
          <w:b/>
          <w:i/>
          <w:sz w:val="20"/>
          <w:szCs w:val="20"/>
        </w:rPr>
        <w:t xml:space="preserve">DESECHAMIENTO O SOBRESEIMIENTO EN EL JUICIO DE AMPARO. NO IMPLICA DENEGACIÓN DE JUSTICIA NI GENERA INSEGURIDAD JURÍDICA. </w:t>
      </w:r>
      <w:r w:rsidRPr="00D43202">
        <w:rPr>
          <w:rFonts w:ascii="Palatino Linotype" w:hAnsi="Palatino Linotype"/>
          <w:i/>
          <w:sz w:val="20"/>
          <w:szCs w:val="20"/>
        </w:rPr>
        <w:t xml:space="preserve">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w:t>
      </w:r>
      <w:proofErr w:type="spellStart"/>
      <w:r w:rsidRPr="00D43202">
        <w:rPr>
          <w:rFonts w:ascii="Palatino Linotype" w:hAnsi="Palatino Linotype"/>
          <w:i/>
          <w:sz w:val="20"/>
          <w:szCs w:val="20"/>
        </w:rPr>
        <w:t>promovente</w:t>
      </w:r>
      <w:proofErr w:type="spellEnd"/>
      <w:r w:rsidRPr="00D43202">
        <w:rPr>
          <w:rFonts w:ascii="Palatino Linotype" w:hAnsi="Palatino Linotype"/>
          <w:i/>
          <w:sz w:val="20"/>
          <w:szCs w:val="20"/>
        </w:rPr>
        <w:t>,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w:t>
      </w:r>
    </w:p>
    <w:p w14:paraId="6A8C36FB" w14:textId="4FC97F77" w:rsidR="00055BCD" w:rsidRPr="00746933" w:rsidRDefault="00652DED" w:rsidP="008A4D83">
      <w:pPr>
        <w:spacing w:before="240" w:after="240" w:line="360" w:lineRule="auto"/>
        <w:jc w:val="both"/>
        <w:rPr>
          <w:rFonts w:ascii="Palatino Linotype" w:hAnsi="Palatino Linotype" w:cs="Arial"/>
        </w:rPr>
      </w:pPr>
      <w:r w:rsidRPr="00746933">
        <w:rPr>
          <w:rFonts w:ascii="Palatino Linotype" w:hAnsi="Palatino Linotype" w:cs="Arial"/>
        </w:rPr>
        <w:t xml:space="preserve">Así, con fundamento en lo prescrito en los artículos 5 párrafos </w:t>
      </w:r>
      <w:r w:rsidR="00613D0E" w:rsidRPr="00746933">
        <w:rPr>
          <w:rFonts w:ascii="Palatino Linotype" w:hAnsi="Palatino Linotype" w:cs="Arial"/>
        </w:rPr>
        <w:t>vigésimo, vigésimo primero</w:t>
      </w:r>
      <w:r w:rsidRPr="00746933">
        <w:rPr>
          <w:rFonts w:ascii="Palatino Linotype" w:hAnsi="Palatino Linotype" w:cs="Arial"/>
        </w:rPr>
        <w:t xml:space="preserve"> y </w:t>
      </w:r>
      <w:r w:rsidR="00613D0E" w:rsidRPr="00746933">
        <w:rPr>
          <w:rFonts w:ascii="Palatino Linotype" w:hAnsi="Palatino Linotype" w:cs="Arial"/>
        </w:rPr>
        <w:t>vigésimo segundo</w:t>
      </w:r>
      <w:r w:rsidRPr="00746933">
        <w:rPr>
          <w:rFonts w:ascii="Palatino Linotype" w:hAnsi="Palatino Linotype" w:cs="Arial"/>
        </w:rPr>
        <w:t xml:space="preserve"> de la Constitución Política del Estado Libre y Soberano de México; 2, fracción II; 29, 36 fracciones I y II; 176, 178, 179, 181 y 185 de la Ley de Transparencia y Acceso a la Información Pública del Estado de México y Municipios, este Pleno:</w:t>
      </w:r>
    </w:p>
    <w:p w14:paraId="7CA45FDA" w14:textId="77777777" w:rsidR="009E5A7D" w:rsidRPr="00746933" w:rsidRDefault="009E5A7D" w:rsidP="00E84B75">
      <w:pPr>
        <w:pStyle w:val="Prrafodelista"/>
        <w:numPr>
          <w:ilvl w:val="0"/>
          <w:numId w:val="1"/>
        </w:numPr>
        <w:spacing w:before="240" w:after="240" w:line="360" w:lineRule="auto"/>
        <w:contextualSpacing/>
        <w:jc w:val="center"/>
        <w:rPr>
          <w:rFonts w:ascii="Palatino Linotype" w:hAnsi="Palatino Linotype" w:cs="Arial"/>
          <w:b/>
        </w:rPr>
      </w:pPr>
      <w:r w:rsidRPr="00746933">
        <w:rPr>
          <w:rFonts w:ascii="Palatino Linotype" w:hAnsi="Palatino Linotype" w:cs="Arial"/>
          <w:b/>
        </w:rPr>
        <w:t>R E S U E L V E:</w:t>
      </w:r>
    </w:p>
    <w:p w14:paraId="7F0E7C88" w14:textId="70E83591" w:rsidR="00E611B6" w:rsidRPr="007B3F54" w:rsidRDefault="00E611B6" w:rsidP="00E611B6">
      <w:pPr>
        <w:spacing w:before="240" w:after="240" w:line="360" w:lineRule="auto"/>
        <w:jc w:val="both"/>
        <w:rPr>
          <w:rFonts w:ascii="Palatino Linotype" w:hAnsi="Palatino Linotype" w:cs="Arial"/>
          <w:strike/>
        </w:rPr>
      </w:pPr>
      <w:r w:rsidRPr="007B3F54">
        <w:rPr>
          <w:rFonts w:ascii="Palatino Linotype" w:hAnsi="Palatino Linotype" w:cs="Arial"/>
          <w:b/>
        </w:rPr>
        <w:lastRenderedPageBreak/>
        <w:t xml:space="preserve">Primero. </w:t>
      </w:r>
      <w:r w:rsidRPr="007B3F54">
        <w:rPr>
          <w:rFonts w:ascii="Palatino Linotype" w:hAnsi="Palatino Linotype" w:cs="Arial"/>
        </w:rPr>
        <w:t xml:space="preserve">Se </w:t>
      </w:r>
      <w:r w:rsidRPr="007B3F54">
        <w:rPr>
          <w:rFonts w:ascii="Palatino Linotype" w:hAnsi="Palatino Linotype" w:cs="Arial"/>
          <w:b/>
        </w:rPr>
        <w:t>SOBRESEE</w:t>
      </w:r>
      <w:r w:rsidRPr="007B3F54">
        <w:rPr>
          <w:rFonts w:ascii="Palatino Linotype" w:hAnsi="Palatino Linotype" w:cs="Arial"/>
        </w:rPr>
        <w:t xml:space="preserve"> el recurso de revisión </w:t>
      </w:r>
      <w:r>
        <w:rPr>
          <w:rFonts w:ascii="Palatino Linotype" w:hAnsi="Palatino Linotype" w:cs="Arial"/>
          <w:b/>
        </w:rPr>
        <w:t>0482</w:t>
      </w:r>
      <w:r w:rsidRPr="007B3F54">
        <w:rPr>
          <w:rFonts w:ascii="Palatino Linotype" w:hAnsi="Palatino Linotype" w:cs="Arial"/>
          <w:b/>
        </w:rPr>
        <w:t>4/INFOEM/IP/RR/2018</w:t>
      </w:r>
      <w:r w:rsidRPr="007B3F54">
        <w:rPr>
          <w:rFonts w:ascii="Palatino Linotype" w:hAnsi="Palatino Linotype" w:cs="Arial"/>
        </w:rPr>
        <w:t xml:space="preserve"> </w:t>
      </w:r>
      <w:r w:rsidRPr="007B3F54">
        <w:rPr>
          <w:rFonts w:ascii="Palatino Linotype" w:hAnsi="Palatino Linotype" w:cs="Arial"/>
          <w:b/>
        </w:rPr>
        <w:t xml:space="preserve">por </w:t>
      </w:r>
      <w:r>
        <w:rPr>
          <w:rFonts w:ascii="Palatino Linotype" w:hAnsi="Palatino Linotype" w:cs="Arial"/>
          <w:b/>
        </w:rPr>
        <w:t xml:space="preserve">haberse desistido expresamente </w:t>
      </w:r>
      <w:r>
        <w:rPr>
          <w:rFonts w:ascii="Palatino Linotype" w:hAnsi="Palatino Linotype" w:cs="Arial"/>
        </w:rPr>
        <w:t>el recurrente</w:t>
      </w:r>
      <w:r w:rsidRPr="007B3F54">
        <w:rPr>
          <w:rFonts w:ascii="Palatino Linotype" w:hAnsi="Palatino Linotype" w:cs="Arial"/>
        </w:rPr>
        <w:t xml:space="preserve"> en términos del Considerando </w:t>
      </w:r>
      <w:r w:rsidRPr="007B3F54">
        <w:rPr>
          <w:rFonts w:ascii="Palatino Linotype" w:hAnsi="Palatino Linotype" w:cs="Arial"/>
          <w:b/>
        </w:rPr>
        <w:t>Tercero</w:t>
      </w:r>
      <w:r w:rsidRPr="007B3F54">
        <w:rPr>
          <w:rFonts w:ascii="Palatino Linotype" w:hAnsi="Palatino Linotype" w:cs="Arial"/>
        </w:rPr>
        <w:t xml:space="preserve"> de la presente resolución.</w:t>
      </w:r>
      <w:r w:rsidRPr="007B3F54">
        <w:rPr>
          <w:rFonts w:ascii="Palatino Linotype" w:hAnsi="Palatino Linotype" w:cs="Arial"/>
          <w:strike/>
        </w:rPr>
        <w:t xml:space="preserve"> </w:t>
      </w:r>
    </w:p>
    <w:p w14:paraId="69CC58C7" w14:textId="77777777" w:rsidR="00E611B6" w:rsidRPr="007B3F54" w:rsidRDefault="00E611B6" w:rsidP="00E611B6">
      <w:pPr>
        <w:spacing w:before="240" w:after="240" w:line="360" w:lineRule="auto"/>
        <w:jc w:val="both"/>
        <w:rPr>
          <w:rFonts w:ascii="Palatino Linotype" w:hAnsi="Palatino Linotype" w:cs="Arial"/>
          <w:strike/>
        </w:rPr>
      </w:pPr>
      <w:r w:rsidRPr="007B3F54">
        <w:rPr>
          <w:rFonts w:ascii="Palatino Linotype" w:hAnsi="Palatino Linotype" w:cs="Arial"/>
          <w:b/>
          <w:bCs/>
          <w:shd w:val="clear" w:color="auto" w:fill="FFFFFF"/>
        </w:rPr>
        <w:t xml:space="preserve">Segundo. Remítase </w:t>
      </w:r>
      <w:r w:rsidRPr="007B3F54">
        <w:rPr>
          <w:rFonts w:ascii="Palatino Linotype" w:hAnsi="Palatino Linotype" w:cs="Arial"/>
          <w:bCs/>
          <w:shd w:val="clear" w:color="auto" w:fill="FFFFFF"/>
        </w:rPr>
        <w:t>la presente resolución</w:t>
      </w:r>
      <w:r w:rsidRPr="007B3F54">
        <w:rPr>
          <w:rStyle w:val="apple-converted-space"/>
          <w:rFonts w:ascii="Palatino Linotype" w:hAnsi="Palatino Linotype" w:cs="Arial"/>
          <w:b/>
          <w:bCs/>
          <w:i/>
          <w:iCs/>
          <w:shd w:val="clear" w:color="auto" w:fill="FFFFFF"/>
        </w:rPr>
        <w:t> </w:t>
      </w:r>
      <w:r w:rsidRPr="007B3F54">
        <w:rPr>
          <w:rFonts w:ascii="Palatino Linotype" w:hAnsi="Palatino Linotype"/>
          <w:shd w:val="clear" w:color="auto" w:fill="FFFFFF"/>
        </w:rPr>
        <w:t>al Responsable de la Unidad de Transparencia del</w:t>
      </w:r>
      <w:r w:rsidRPr="007B3F54">
        <w:rPr>
          <w:rStyle w:val="apple-converted-space"/>
          <w:rFonts w:ascii="Palatino Linotype" w:hAnsi="Palatino Linotype"/>
          <w:bCs/>
          <w:shd w:val="clear" w:color="auto" w:fill="FFFFFF"/>
        </w:rPr>
        <w:t> </w:t>
      </w:r>
      <w:r w:rsidRPr="007B3F54">
        <w:rPr>
          <w:rFonts w:ascii="Palatino Linotype" w:hAnsi="Palatino Linotype"/>
          <w:bCs/>
          <w:shd w:val="clear" w:color="auto" w:fill="FFFFFF"/>
        </w:rPr>
        <w:t>Sujeto Obligado, para su conocimiento</w:t>
      </w:r>
      <w:r w:rsidRPr="007B3F54">
        <w:rPr>
          <w:rFonts w:ascii="Palatino Linotype" w:hAnsi="Palatino Linotype"/>
          <w:shd w:val="clear" w:color="auto" w:fill="FFFFFF"/>
        </w:rPr>
        <w:t>.</w:t>
      </w:r>
    </w:p>
    <w:p w14:paraId="5F76AF5F" w14:textId="673EB570" w:rsidR="00E611B6" w:rsidRPr="007B3F54" w:rsidRDefault="00E611B6" w:rsidP="00E611B6">
      <w:pPr>
        <w:spacing w:before="240" w:after="240" w:line="360" w:lineRule="auto"/>
        <w:jc w:val="both"/>
        <w:rPr>
          <w:rFonts w:ascii="Palatino Linotype" w:hAnsi="Palatino Linotype" w:cs="Arial"/>
        </w:rPr>
      </w:pPr>
      <w:r w:rsidRPr="007B3F54">
        <w:rPr>
          <w:rFonts w:ascii="Palatino Linotype" w:hAnsi="Palatino Linotype" w:cs="Arial"/>
          <w:b/>
        </w:rPr>
        <w:t>Tercero.  Hágase del conocimiento</w:t>
      </w:r>
      <w:r w:rsidR="001E2878">
        <w:rPr>
          <w:rFonts w:ascii="Palatino Linotype" w:hAnsi="Palatino Linotype" w:cs="Arial"/>
        </w:rPr>
        <w:t xml:space="preserve"> de</w:t>
      </w:r>
      <w:r w:rsidRPr="007B3F54">
        <w:rPr>
          <w:rFonts w:ascii="Palatino Linotype" w:hAnsi="Palatino Linotype" w:cs="Arial"/>
        </w:rPr>
        <w:t>l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7B579697" w14:textId="3BA03EAE" w:rsidR="00145A9C" w:rsidRPr="00746933" w:rsidRDefault="00145A9C" w:rsidP="00145A9C">
      <w:pPr>
        <w:spacing w:before="240" w:after="240" w:line="360" w:lineRule="auto"/>
        <w:jc w:val="both"/>
        <w:rPr>
          <w:rFonts w:ascii="Palatino Linotype" w:hAnsi="Palatino Linotype"/>
        </w:rPr>
      </w:pPr>
      <w:r w:rsidRPr="00746933">
        <w:rPr>
          <w:rFonts w:ascii="Palatino Linotype" w:hAnsi="Palatino Linotype"/>
        </w:rPr>
        <w:t xml:space="preserve">ASÍ LO RESUELVE, POR </w:t>
      </w:r>
      <w:r w:rsidR="005F1831" w:rsidRPr="00746933">
        <w:rPr>
          <w:rFonts w:ascii="Palatino Linotype" w:hAnsi="Palatino Linotype"/>
        </w:rPr>
        <w:t>UNANIMIDAD</w:t>
      </w:r>
      <w:r w:rsidRPr="00746933">
        <w:rPr>
          <w:rFonts w:ascii="Palatino Linotype" w:hAnsi="Palatino Linotype"/>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w:t>
      </w:r>
      <w:r w:rsidR="00710A54">
        <w:rPr>
          <w:rFonts w:ascii="Palatino Linotype" w:hAnsi="Palatino Linotype"/>
        </w:rPr>
        <w:t>, CON AUSENCIA JUSTIFICADA</w:t>
      </w:r>
      <w:r w:rsidRPr="00746933">
        <w:rPr>
          <w:rFonts w:ascii="Palatino Linotype" w:hAnsi="Palatino Linotype"/>
        </w:rPr>
        <w:t xml:space="preserve">; EN LA </w:t>
      </w:r>
      <w:r w:rsidR="00710A54">
        <w:rPr>
          <w:rFonts w:ascii="Palatino Linotype" w:hAnsi="Palatino Linotype"/>
        </w:rPr>
        <w:t>SÉPTIMA</w:t>
      </w:r>
      <w:r w:rsidR="004A2DE5" w:rsidRPr="00746933">
        <w:rPr>
          <w:rFonts w:ascii="Palatino Linotype" w:hAnsi="Palatino Linotype"/>
        </w:rPr>
        <w:t xml:space="preserve"> </w:t>
      </w:r>
      <w:r w:rsidRPr="00746933">
        <w:rPr>
          <w:rFonts w:ascii="Palatino Linotype" w:hAnsi="Palatino Linotype"/>
        </w:rPr>
        <w:t xml:space="preserve">SESIÓN ORDINARIA CELEBRADA EL </w:t>
      </w:r>
      <w:r w:rsidR="00710A54">
        <w:rPr>
          <w:rFonts w:ascii="Palatino Linotype" w:hAnsi="Palatino Linotype"/>
        </w:rPr>
        <w:t>VEINTE</w:t>
      </w:r>
      <w:r w:rsidRPr="00746933">
        <w:rPr>
          <w:rFonts w:ascii="Palatino Linotype" w:hAnsi="Palatino Linotype"/>
        </w:rPr>
        <w:t xml:space="preserve"> DE </w:t>
      </w:r>
      <w:r w:rsidR="00710A54">
        <w:rPr>
          <w:rFonts w:ascii="Palatino Linotype" w:hAnsi="Palatino Linotype"/>
        </w:rPr>
        <w:t xml:space="preserve">FEBRERO </w:t>
      </w:r>
      <w:r w:rsidRPr="00746933">
        <w:rPr>
          <w:rFonts w:ascii="Palatino Linotype" w:hAnsi="Palatino Linotype"/>
        </w:rPr>
        <w:t>DE DOS MIL DIECI</w:t>
      </w:r>
      <w:r w:rsidR="004A2DE5" w:rsidRPr="00746933">
        <w:rPr>
          <w:rFonts w:ascii="Palatino Linotype" w:hAnsi="Palatino Linotype"/>
        </w:rPr>
        <w:t>NUEVE</w:t>
      </w:r>
      <w:r w:rsidRPr="00746933">
        <w:rPr>
          <w:rFonts w:ascii="Palatino Linotype" w:hAnsi="Palatino Linotype"/>
        </w:rPr>
        <w:t>, ANTE EL SECRETARIO TÉCNICO DEL PLENO ALEXIS TAPIA RAMÍREZ.</w:t>
      </w:r>
    </w:p>
    <w:p w14:paraId="1DA33CF7" w14:textId="77777777" w:rsidR="005F1831" w:rsidRPr="00746933" w:rsidRDefault="005F1831" w:rsidP="00145A9C">
      <w:pPr>
        <w:spacing w:before="240" w:after="240" w:line="360" w:lineRule="auto"/>
        <w:jc w:val="both"/>
        <w:rPr>
          <w:rFonts w:ascii="Palatino Linotype" w:hAnsi="Palatino Linotype" w:cs="Arial"/>
        </w:rPr>
      </w:pPr>
    </w:p>
    <w:p w14:paraId="3A293B30" w14:textId="77777777" w:rsidR="001E584C" w:rsidRPr="00746933" w:rsidRDefault="001E584C" w:rsidP="00145A9C">
      <w:pPr>
        <w:spacing w:before="240" w:after="240" w:line="360" w:lineRule="auto"/>
        <w:jc w:val="both"/>
        <w:rPr>
          <w:rFonts w:ascii="Palatino Linotype" w:hAnsi="Palatino Linotype" w:cs="Arial"/>
        </w:rPr>
      </w:pPr>
    </w:p>
    <w:tbl>
      <w:tblPr>
        <w:tblStyle w:val="Tablaconcuadrcula"/>
        <w:tblW w:w="53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2"/>
        <w:gridCol w:w="4991"/>
      </w:tblGrid>
      <w:tr w:rsidR="00145A9C" w:rsidRPr="00746933" w14:paraId="36A39098" w14:textId="77777777" w:rsidTr="005F1831">
        <w:trPr>
          <w:trHeight w:val="730"/>
        </w:trPr>
        <w:tc>
          <w:tcPr>
            <w:tcW w:w="5000" w:type="pct"/>
            <w:gridSpan w:val="2"/>
          </w:tcPr>
          <w:p w14:paraId="391C931F" w14:textId="77777777" w:rsidR="001E584C" w:rsidRDefault="001E584C" w:rsidP="00952E6E">
            <w:pPr>
              <w:jc w:val="center"/>
              <w:rPr>
                <w:rFonts w:ascii="Palatino Linotype" w:hAnsi="Palatino Linotype" w:cs="Arial"/>
                <w:b/>
              </w:rPr>
            </w:pPr>
          </w:p>
          <w:p w14:paraId="6A392559" w14:textId="77777777" w:rsidR="00145A9C" w:rsidRPr="00746933" w:rsidRDefault="00145A9C" w:rsidP="00952E6E">
            <w:pPr>
              <w:jc w:val="center"/>
              <w:rPr>
                <w:rFonts w:ascii="Palatino Linotype" w:hAnsi="Palatino Linotype" w:cs="Arial"/>
                <w:b/>
              </w:rPr>
            </w:pPr>
            <w:r w:rsidRPr="00746933">
              <w:rPr>
                <w:rFonts w:ascii="Palatino Linotype" w:hAnsi="Palatino Linotype" w:cs="Arial"/>
                <w:b/>
              </w:rPr>
              <w:t>Zulema Martínez Sánchez</w:t>
            </w:r>
            <w:r w:rsidRPr="00746933">
              <w:rPr>
                <w:rFonts w:ascii="Palatino Linotype" w:hAnsi="Palatino Linotype" w:cs="Arial"/>
              </w:rPr>
              <w:t xml:space="preserve"> </w:t>
            </w:r>
          </w:p>
          <w:p w14:paraId="2FBD211C" w14:textId="5AD07A80" w:rsidR="004A2DE5" w:rsidRPr="00746933" w:rsidRDefault="00145A9C" w:rsidP="001E584C">
            <w:pPr>
              <w:jc w:val="center"/>
              <w:rPr>
                <w:rFonts w:ascii="Palatino Linotype" w:hAnsi="Palatino Linotype" w:cs="Arial"/>
              </w:rPr>
            </w:pPr>
            <w:r w:rsidRPr="00746933">
              <w:rPr>
                <w:rFonts w:ascii="Palatino Linotype" w:hAnsi="Palatino Linotype" w:cs="Arial"/>
              </w:rPr>
              <w:t>Comisionada Presidenta</w:t>
            </w:r>
          </w:p>
          <w:p w14:paraId="5A6D8566" w14:textId="77777777" w:rsidR="004A2DE5" w:rsidRPr="00746933" w:rsidRDefault="004A2DE5" w:rsidP="00952E6E">
            <w:pPr>
              <w:rPr>
                <w:rFonts w:ascii="Palatino Linotype" w:hAnsi="Palatino Linotype" w:cs="Arial"/>
              </w:rPr>
            </w:pPr>
          </w:p>
        </w:tc>
      </w:tr>
      <w:tr w:rsidR="00145A9C" w:rsidRPr="00746933" w14:paraId="122CAAF7" w14:textId="77777777" w:rsidTr="005F1831">
        <w:trPr>
          <w:trHeight w:val="714"/>
        </w:trPr>
        <w:tc>
          <w:tcPr>
            <w:tcW w:w="2385" w:type="pct"/>
          </w:tcPr>
          <w:p w14:paraId="3BEED855" w14:textId="77777777" w:rsidR="00145A9C" w:rsidRPr="00746933" w:rsidRDefault="00145A9C" w:rsidP="00952E6E">
            <w:pPr>
              <w:jc w:val="center"/>
              <w:rPr>
                <w:rFonts w:ascii="Palatino Linotype" w:hAnsi="Palatino Linotype" w:cs="Arial"/>
                <w:b/>
              </w:rPr>
            </w:pPr>
          </w:p>
          <w:p w14:paraId="54EE08CC" w14:textId="77777777" w:rsidR="00145A9C" w:rsidRPr="00746933" w:rsidRDefault="00145A9C" w:rsidP="00952E6E">
            <w:pPr>
              <w:jc w:val="center"/>
              <w:rPr>
                <w:rFonts w:ascii="Palatino Linotype" w:hAnsi="Palatino Linotype" w:cs="Arial"/>
                <w:b/>
              </w:rPr>
            </w:pPr>
            <w:r w:rsidRPr="00746933">
              <w:rPr>
                <w:rFonts w:ascii="Palatino Linotype" w:hAnsi="Palatino Linotype" w:cs="Arial"/>
                <w:b/>
              </w:rPr>
              <w:t xml:space="preserve">Eva </w:t>
            </w:r>
            <w:proofErr w:type="spellStart"/>
            <w:r w:rsidRPr="00746933">
              <w:rPr>
                <w:rFonts w:ascii="Palatino Linotype" w:hAnsi="Palatino Linotype" w:cs="Arial"/>
                <w:b/>
              </w:rPr>
              <w:t>Abaid</w:t>
            </w:r>
            <w:proofErr w:type="spellEnd"/>
            <w:r w:rsidRPr="00746933">
              <w:rPr>
                <w:rFonts w:ascii="Palatino Linotype" w:hAnsi="Palatino Linotype" w:cs="Arial"/>
                <w:b/>
              </w:rPr>
              <w:t xml:space="preserve"> </w:t>
            </w:r>
            <w:proofErr w:type="spellStart"/>
            <w:r w:rsidRPr="00746933">
              <w:rPr>
                <w:rFonts w:ascii="Palatino Linotype" w:hAnsi="Palatino Linotype" w:cs="Arial"/>
                <w:b/>
              </w:rPr>
              <w:t>Yapur</w:t>
            </w:r>
            <w:proofErr w:type="spellEnd"/>
          </w:p>
          <w:p w14:paraId="4AD464BB" w14:textId="77777777" w:rsidR="00145A9C" w:rsidRPr="00746933" w:rsidRDefault="00145A9C" w:rsidP="00952E6E">
            <w:pPr>
              <w:jc w:val="center"/>
              <w:rPr>
                <w:rFonts w:ascii="Palatino Linotype" w:hAnsi="Palatino Linotype" w:cs="Arial"/>
              </w:rPr>
            </w:pPr>
            <w:r w:rsidRPr="00746933">
              <w:rPr>
                <w:rFonts w:ascii="Palatino Linotype" w:hAnsi="Palatino Linotype" w:cs="Arial"/>
              </w:rPr>
              <w:t>Comisionada</w:t>
            </w:r>
          </w:p>
          <w:p w14:paraId="5E2FD70F" w14:textId="441DAC62" w:rsidR="001A63AE" w:rsidRPr="00746933" w:rsidRDefault="001A63AE" w:rsidP="001A63AE">
            <w:pPr>
              <w:jc w:val="center"/>
              <w:rPr>
                <w:rFonts w:ascii="Palatino Linotype" w:hAnsi="Palatino Linotype" w:cs="Arial"/>
              </w:rPr>
            </w:pPr>
          </w:p>
          <w:p w14:paraId="533A2B09" w14:textId="6B2F0D3A" w:rsidR="00145A9C" w:rsidRPr="00746933" w:rsidRDefault="00145A9C" w:rsidP="00145A9C">
            <w:pPr>
              <w:jc w:val="center"/>
              <w:rPr>
                <w:rFonts w:ascii="Palatino Linotype" w:hAnsi="Palatino Linotype" w:cs="Arial"/>
              </w:rPr>
            </w:pPr>
          </w:p>
          <w:p w14:paraId="512945FB" w14:textId="77777777" w:rsidR="00145A9C" w:rsidRPr="00746933" w:rsidRDefault="00145A9C" w:rsidP="00952E6E">
            <w:pPr>
              <w:jc w:val="center"/>
              <w:rPr>
                <w:rFonts w:ascii="Palatino Linotype" w:hAnsi="Palatino Linotype" w:cs="Arial"/>
              </w:rPr>
            </w:pPr>
          </w:p>
          <w:p w14:paraId="376E852D" w14:textId="77777777" w:rsidR="00145A9C" w:rsidRPr="00746933" w:rsidRDefault="00145A9C" w:rsidP="00952E6E">
            <w:pPr>
              <w:rPr>
                <w:rFonts w:ascii="Palatino Linotype" w:hAnsi="Palatino Linotype" w:cs="Arial"/>
              </w:rPr>
            </w:pPr>
          </w:p>
        </w:tc>
        <w:tc>
          <w:tcPr>
            <w:tcW w:w="2615" w:type="pct"/>
          </w:tcPr>
          <w:p w14:paraId="25F7E4C5" w14:textId="77777777" w:rsidR="00145A9C" w:rsidRPr="00746933" w:rsidRDefault="00145A9C" w:rsidP="00952E6E">
            <w:pPr>
              <w:jc w:val="center"/>
              <w:rPr>
                <w:rFonts w:ascii="Palatino Linotype" w:hAnsi="Palatino Linotype" w:cs="Arial"/>
                <w:b/>
              </w:rPr>
            </w:pPr>
          </w:p>
          <w:p w14:paraId="32100FBE" w14:textId="77777777" w:rsidR="00145A9C" w:rsidRPr="00746933" w:rsidRDefault="00145A9C" w:rsidP="00952E6E">
            <w:pPr>
              <w:jc w:val="center"/>
              <w:rPr>
                <w:rFonts w:ascii="Palatino Linotype" w:hAnsi="Palatino Linotype" w:cs="Arial"/>
                <w:b/>
              </w:rPr>
            </w:pPr>
            <w:r w:rsidRPr="00746933">
              <w:rPr>
                <w:rFonts w:ascii="Palatino Linotype" w:hAnsi="Palatino Linotype" w:cs="Arial"/>
                <w:b/>
              </w:rPr>
              <w:t>José Guadalupe Luna Hernández</w:t>
            </w:r>
          </w:p>
          <w:p w14:paraId="2D38AC04" w14:textId="77777777" w:rsidR="00145A9C" w:rsidRPr="00746933" w:rsidRDefault="00145A9C" w:rsidP="00952E6E">
            <w:pPr>
              <w:jc w:val="center"/>
              <w:rPr>
                <w:rFonts w:ascii="Palatino Linotype" w:hAnsi="Palatino Linotype" w:cs="Arial"/>
              </w:rPr>
            </w:pPr>
            <w:r w:rsidRPr="00746933">
              <w:rPr>
                <w:rFonts w:ascii="Palatino Linotype" w:hAnsi="Palatino Linotype" w:cs="Arial"/>
              </w:rPr>
              <w:t>Comisionado</w:t>
            </w:r>
          </w:p>
          <w:p w14:paraId="7991DFF8" w14:textId="75A5D633" w:rsidR="00145A9C" w:rsidRPr="00746933" w:rsidRDefault="00145A9C" w:rsidP="00145A9C">
            <w:pPr>
              <w:jc w:val="center"/>
              <w:rPr>
                <w:rFonts w:ascii="Palatino Linotype" w:hAnsi="Palatino Linotype" w:cs="Arial"/>
              </w:rPr>
            </w:pPr>
          </w:p>
          <w:p w14:paraId="722BCD92" w14:textId="77777777" w:rsidR="00145A9C" w:rsidRPr="00746933" w:rsidRDefault="00145A9C" w:rsidP="00952E6E">
            <w:pPr>
              <w:jc w:val="center"/>
              <w:rPr>
                <w:rFonts w:ascii="Palatino Linotype" w:hAnsi="Palatino Linotype" w:cs="Arial"/>
              </w:rPr>
            </w:pPr>
          </w:p>
          <w:p w14:paraId="05ABFC0D" w14:textId="77777777" w:rsidR="00145A9C" w:rsidRPr="00746933" w:rsidRDefault="00145A9C" w:rsidP="00952E6E">
            <w:pPr>
              <w:jc w:val="center"/>
              <w:rPr>
                <w:rFonts w:ascii="Palatino Linotype" w:hAnsi="Palatino Linotype" w:cs="Arial"/>
              </w:rPr>
            </w:pPr>
          </w:p>
          <w:p w14:paraId="31F14023" w14:textId="77777777" w:rsidR="004A2DE5" w:rsidRPr="00746933" w:rsidRDefault="004A2DE5" w:rsidP="00952E6E">
            <w:pPr>
              <w:jc w:val="center"/>
              <w:rPr>
                <w:rFonts w:ascii="Palatino Linotype" w:hAnsi="Palatino Linotype" w:cs="Arial"/>
              </w:rPr>
            </w:pPr>
          </w:p>
          <w:p w14:paraId="0F364826" w14:textId="77777777" w:rsidR="004A2DE5" w:rsidRPr="00746933" w:rsidRDefault="004A2DE5" w:rsidP="00952E6E">
            <w:pPr>
              <w:jc w:val="center"/>
              <w:rPr>
                <w:rFonts w:ascii="Palatino Linotype" w:hAnsi="Palatino Linotype" w:cs="Arial"/>
              </w:rPr>
            </w:pPr>
          </w:p>
          <w:p w14:paraId="307A8D95" w14:textId="77777777" w:rsidR="004A2DE5" w:rsidRPr="00746933" w:rsidRDefault="004A2DE5" w:rsidP="00952E6E">
            <w:pPr>
              <w:jc w:val="center"/>
              <w:rPr>
                <w:rFonts w:ascii="Palatino Linotype" w:hAnsi="Palatino Linotype" w:cs="Arial"/>
              </w:rPr>
            </w:pPr>
          </w:p>
          <w:p w14:paraId="6896544F" w14:textId="77777777" w:rsidR="004A2DE5" w:rsidRPr="00746933" w:rsidRDefault="004A2DE5" w:rsidP="00952E6E">
            <w:pPr>
              <w:jc w:val="center"/>
              <w:rPr>
                <w:rFonts w:ascii="Palatino Linotype" w:hAnsi="Palatino Linotype" w:cs="Arial"/>
              </w:rPr>
            </w:pPr>
          </w:p>
          <w:p w14:paraId="6A2D49F7" w14:textId="77777777" w:rsidR="004A2DE5" w:rsidRPr="00746933" w:rsidRDefault="004A2DE5" w:rsidP="00952E6E">
            <w:pPr>
              <w:jc w:val="center"/>
              <w:rPr>
                <w:rFonts w:ascii="Palatino Linotype" w:hAnsi="Palatino Linotype" w:cs="Arial"/>
              </w:rPr>
            </w:pPr>
          </w:p>
          <w:p w14:paraId="157A5C1E" w14:textId="77777777" w:rsidR="004A2DE5" w:rsidRPr="00746933" w:rsidRDefault="004A2DE5" w:rsidP="00952E6E">
            <w:pPr>
              <w:jc w:val="center"/>
              <w:rPr>
                <w:rFonts w:ascii="Palatino Linotype" w:hAnsi="Palatino Linotype" w:cs="Arial"/>
              </w:rPr>
            </w:pPr>
          </w:p>
        </w:tc>
      </w:tr>
      <w:tr w:rsidR="00145A9C" w:rsidRPr="00746933" w14:paraId="1575B520" w14:textId="77777777" w:rsidTr="005F1831">
        <w:trPr>
          <w:trHeight w:val="2308"/>
        </w:trPr>
        <w:tc>
          <w:tcPr>
            <w:tcW w:w="2385" w:type="pct"/>
            <w:hideMark/>
          </w:tcPr>
          <w:p w14:paraId="739F43E1" w14:textId="77777777" w:rsidR="00145A9C" w:rsidRPr="00746933" w:rsidRDefault="00145A9C" w:rsidP="00952E6E">
            <w:pPr>
              <w:jc w:val="center"/>
              <w:rPr>
                <w:rFonts w:ascii="Palatino Linotype" w:hAnsi="Palatino Linotype" w:cs="Arial"/>
                <w:b/>
              </w:rPr>
            </w:pPr>
          </w:p>
          <w:p w14:paraId="3FFBF58A" w14:textId="77777777" w:rsidR="00145A9C" w:rsidRPr="00746933" w:rsidRDefault="00145A9C" w:rsidP="00952E6E">
            <w:pPr>
              <w:jc w:val="center"/>
              <w:rPr>
                <w:rFonts w:ascii="Palatino Linotype" w:hAnsi="Palatino Linotype" w:cs="Arial"/>
                <w:b/>
              </w:rPr>
            </w:pPr>
          </w:p>
          <w:p w14:paraId="42E83E5E" w14:textId="77777777" w:rsidR="004A2DE5" w:rsidRPr="00746933" w:rsidRDefault="004A2DE5" w:rsidP="00952E6E">
            <w:pPr>
              <w:jc w:val="center"/>
              <w:rPr>
                <w:rFonts w:ascii="Palatino Linotype" w:hAnsi="Palatino Linotype" w:cs="Arial"/>
                <w:b/>
              </w:rPr>
            </w:pPr>
          </w:p>
          <w:p w14:paraId="40079110" w14:textId="77777777" w:rsidR="00145A9C" w:rsidRPr="00746933" w:rsidRDefault="00145A9C" w:rsidP="00952E6E">
            <w:pPr>
              <w:jc w:val="center"/>
              <w:rPr>
                <w:rFonts w:ascii="Palatino Linotype" w:hAnsi="Palatino Linotype" w:cs="Arial"/>
                <w:b/>
              </w:rPr>
            </w:pPr>
            <w:r w:rsidRPr="00746933">
              <w:rPr>
                <w:rFonts w:ascii="Palatino Linotype" w:hAnsi="Palatino Linotype" w:cs="Arial"/>
                <w:b/>
              </w:rPr>
              <w:t>Javier Martínez Cruz</w:t>
            </w:r>
          </w:p>
          <w:p w14:paraId="7D54FC29" w14:textId="77777777" w:rsidR="00145A9C" w:rsidRPr="00746933" w:rsidRDefault="00145A9C" w:rsidP="00952E6E">
            <w:pPr>
              <w:jc w:val="center"/>
              <w:rPr>
                <w:rFonts w:ascii="Palatino Linotype" w:hAnsi="Palatino Linotype" w:cs="Arial"/>
              </w:rPr>
            </w:pPr>
            <w:r w:rsidRPr="00746933">
              <w:rPr>
                <w:rFonts w:ascii="Palatino Linotype" w:hAnsi="Palatino Linotype" w:cs="Arial"/>
              </w:rPr>
              <w:t>Comisionado</w:t>
            </w:r>
          </w:p>
          <w:p w14:paraId="5E9FC981" w14:textId="4032B35B" w:rsidR="001A63AE" w:rsidRPr="00746933" w:rsidRDefault="001A63AE" w:rsidP="001A63AE">
            <w:pPr>
              <w:jc w:val="center"/>
              <w:rPr>
                <w:rFonts w:ascii="Palatino Linotype" w:hAnsi="Palatino Linotype" w:cs="Arial"/>
              </w:rPr>
            </w:pPr>
          </w:p>
          <w:p w14:paraId="6C4A15EB" w14:textId="2E54EA11" w:rsidR="00145A9C" w:rsidRPr="00746933" w:rsidRDefault="00145A9C" w:rsidP="00145A9C">
            <w:pPr>
              <w:jc w:val="center"/>
              <w:rPr>
                <w:rFonts w:ascii="Palatino Linotype" w:hAnsi="Palatino Linotype" w:cs="Arial"/>
              </w:rPr>
            </w:pPr>
          </w:p>
          <w:p w14:paraId="405A9992" w14:textId="77777777" w:rsidR="00145A9C" w:rsidRPr="00746933" w:rsidRDefault="00145A9C" w:rsidP="00952E6E">
            <w:pPr>
              <w:jc w:val="center"/>
              <w:rPr>
                <w:rFonts w:ascii="Palatino Linotype" w:hAnsi="Palatino Linotype" w:cs="Arial"/>
              </w:rPr>
            </w:pPr>
          </w:p>
          <w:p w14:paraId="62AD6E0B" w14:textId="77777777" w:rsidR="00145A9C" w:rsidRPr="00746933" w:rsidRDefault="00145A9C" w:rsidP="00952E6E">
            <w:pPr>
              <w:jc w:val="center"/>
              <w:rPr>
                <w:rFonts w:ascii="Palatino Linotype" w:hAnsi="Palatino Linotype" w:cs="Arial"/>
              </w:rPr>
            </w:pPr>
          </w:p>
          <w:p w14:paraId="32638A4B" w14:textId="77777777" w:rsidR="004A2DE5" w:rsidRPr="00746933" w:rsidRDefault="004A2DE5" w:rsidP="00952E6E">
            <w:pPr>
              <w:jc w:val="center"/>
              <w:rPr>
                <w:rFonts w:ascii="Palatino Linotype" w:hAnsi="Palatino Linotype" w:cs="Arial"/>
              </w:rPr>
            </w:pPr>
          </w:p>
          <w:p w14:paraId="6EC2466F" w14:textId="77777777" w:rsidR="004A2DE5" w:rsidRPr="00746933" w:rsidRDefault="004A2DE5" w:rsidP="00952E6E">
            <w:pPr>
              <w:jc w:val="center"/>
              <w:rPr>
                <w:rFonts w:ascii="Palatino Linotype" w:hAnsi="Palatino Linotype" w:cs="Arial"/>
              </w:rPr>
            </w:pPr>
          </w:p>
        </w:tc>
        <w:tc>
          <w:tcPr>
            <w:tcW w:w="2615" w:type="pct"/>
          </w:tcPr>
          <w:p w14:paraId="7895434F" w14:textId="77777777" w:rsidR="00145A9C" w:rsidRPr="00746933" w:rsidRDefault="00145A9C" w:rsidP="00952E6E">
            <w:pPr>
              <w:jc w:val="center"/>
              <w:rPr>
                <w:rFonts w:ascii="Palatino Linotype" w:hAnsi="Palatino Linotype" w:cs="Arial"/>
              </w:rPr>
            </w:pPr>
          </w:p>
          <w:p w14:paraId="11441973" w14:textId="77777777" w:rsidR="00145A9C" w:rsidRPr="00746933" w:rsidRDefault="00145A9C" w:rsidP="00952E6E">
            <w:pPr>
              <w:jc w:val="center"/>
              <w:rPr>
                <w:rFonts w:ascii="Palatino Linotype" w:hAnsi="Palatino Linotype" w:cs="Arial"/>
              </w:rPr>
            </w:pPr>
          </w:p>
          <w:p w14:paraId="13E49301" w14:textId="77777777" w:rsidR="004A2DE5" w:rsidRPr="00746933" w:rsidRDefault="004A2DE5" w:rsidP="00952E6E">
            <w:pPr>
              <w:jc w:val="center"/>
              <w:rPr>
                <w:rFonts w:ascii="Palatino Linotype" w:hAnsi="Palatino Linotype" w:cs="Arial"/>
              </w:rPr>
            </w:pPr>
          </w:p>
          <w:p w14:paraId="7C910C0B" w14:textId="77777777" w:rsidR="00145A9C" w:rsidRPr="00746933" w:rsidRDefault="00145A9C" w:rsidP="00952E6E">
            <w:pPr>
              <w:jc w:val="center"/>
              <w:rPr>
                <w:rFonts w:ascii="Palatino Linotype" w:hAnsi="Palatino Linotype" w:cs="Arial"/>
                <w:b/>
              </w:rPr>
            </w:pPr>
            <w:r w:rsidRPr="00746933">
              <w:rPr>
                <w:rFonts w:ascii="Palatino Linotype" w:hAnsi="Palatino Linotype" w:cs="Arial"/>
                <w:b/>
              </w:rPr>
              <w:t>Luis Gustavo Parra Noriega</w:t>
            </w:r>
          </w:p>
          <w:p w14:paraId="6387F5D5" w14:textId="77777777" w:rsidR="00145A9C" w:rsidRPr="00746933" w:rsidRDefault="00145A9C" w:rsidP="00952E6E">
            <w:pPr>
              <w:jc w:val="center"/>
              <w:rPr>
                <w:rFonts w:ascii="Palatino Linotype" w:hAnsi="Palatino Linotype" w:cs="Arial"/>
              </w:rPr>
            </w:pPr>
            <w:r w:rsidRPr="00746933">
              <w:rPr>
                <w:rFonts w:ascii="Palatino Linotype" w:hAnsi="Palatino Linotype" w:cs="Arial"/>
              </w:rPr>
              <w:t>Comisionado</w:t>
            </w:r>
          </w:p>
          <w:p w14:paraId="3302556C" w14:textId="7E3A7E71" w:rsidR="001A63AE" w:rsidRPr="00746933" w:rsidRDefault="00F36D69" w:rsidP="001A63AE">
            <w:pPr>
              <w:jc w:val="center"/>
              <w:rPr>
                <w:rFonts w:ascii="Palatino Linotype" w:hAnsi="Palatino Linotype" w:cs="Arial"/>
              </w:rPr>
            </w:pPr>
            <w:r w:rsidRPr="00746933">
              <w:rPr>
                <w:rFonts w:ascii="Palatino Linotype" w:hAnsi="Palatino Linotype" w:cs="Arial"/>
              </w:rPr>
              <w:t xml:space="preserve"> </w:t>
            </w:r>
            <w:r w:rsidR="00710A54">
              <w:rPr>
                <w:rFonts w:ascii="Palatino Linotype" w:hAnsi="Palatino Linotype" w:cs="Arial"/>
              </w:rPr>
              <w:t>(Ausencia Justificada</w:t>
            </w:r>
            <w:r w:rsidR="001A63AE" w:rsidRPr="00746933">
              <w:rPr>
                <w:rFonts w:ascii="Palatino Linotype" w:hAnsi="Palatino Linotype" w:cs="Arial"/>
              </w:rPr>
              <w:t>)</w:t>
            </w:r>
          </w:p>
          <w:p w14:paraId="74EE6DB2" w14:textId="04C500BA" w:rsidR="00145A9C" w:rsidRPr="00746933" w:rsidRDefault="00145A9C" w:rsidP="005F1831">
            <w:pPr>
              <w:jc w:val="center"/>
              <w:rPr>
                <w:rFonts w:ascii="Palatino Linotype" w:hAnsi="Palatino Linotype" w:cs="Arial"/>
              </w:rPr>
            </w:pPr>
          </w:p>
          <w:p w14:paraId="79F34111" w14:textId="77777777" w:rsidR="00145A9C" w:rsidRPr="00746933" w:rsidRDefault="00145A9C" w:rsidP="00952E6E">
            <w:pPr>
              <w:rPr>
                <w:rFonts w:ascii="Palatino Linotype" w:hAnsi="Palatino Linotype" w:cs="Arial"/>
              </w:rPr>
            </w:pPr>
          </w:p>
          <w:p w14:paraId="04142FAD" w14:textId="77777777" w:rsidR="00145A9C" w:rsidRPr="00746933" w:rsidRDefault="00145A9C" w:rsidP="00952E6E">
            <w:pPr>
              <w:rPr>
                <w:rFonts w:ascii="Palatino Linotype" w:hAnsi="Palatino Linotype" w:cs="Arial"/>
              </w:rPr>
            </w:pPr>
          </w:p>
        </w:tc>
      </w:tr>
      <w:tr w:rsidR="00145A9C" w:rsidRPr="00746933" w14:paraId="7B864B50" w14:textId="77777777" w:rsidTr="005F1831">
        <w:trPr>
          <w:trHeight w:val="847"/>
        </w:trPr>
        <w:tc>
          <w:tcPr>
            <w:tcW w:w="5000" w:type="pct"/>
            <w:gridSpan w:val="2"/>
          </w:tcPr>
          <w:p w14:paraId="5FB245B8" w14:textId="77777777" w:rsidR="00145A9C" w:rsidRPr="00746933" w:rsidRDefault="00145A9C" w:rsidP="00952E6E">
            <w:pPr>
              <w:jc w:val="center"/>
              <w:rPr>
                <w:rFonts w:ascii="Palatino Linotype" w:hAnsi="Palatino Linotype" w:cs="Arial"/>
                <w:b/>
              </w:rPr>
            </w:pPr>
            <w:r w:rsidRPr="00746933">
              <w:rPr>
                <w:rFonts w:ascii="Palatino Linotype" w:hAnsi="Palatino Linotype" w:cs="Arial"/>
                <w:b/>
              </w:rPr>
              <w:t>Alexis Tapia Ramírez</w:t>
            </w:r>
          </w:p>
          <w:p w14:paraId="55298D6B" w14:textId="77777777" w:rsidR="00145A9C" w:rsidRPr="00746933" w:rsidRDefault="00145A9C" w:rsidP="00952E6E">
            <w:pPr>
              <w:tabs>
                <w:tab w:val="left" w:pos="780"/>
                <w:tab w:val="center" w:pos="4499"/>
              </w:tabs>
              <w:jc w:val="center"/>
              <w:rPr>
                <w:rFonts w:ascii="Palatino Linotype" w:hAnsi="Palatino Linotype" w:cs="Arial"/>
              </w:rPr>
            </w:pPr>
            <w:r w:rsidRPr="00746933">
              <w:rPr>
                <w:rFonts w:ascii="Palatino Linotype" w:hAnsi="Palatino Linotype" w:cs="Arial"/>
              </w:rPr>
              <w:t>Secretario Técnico del Pleno</w:t>
            </w:r>
          </w:p>
          <w:p w14:paraId="7B93D7DD" w14:textId="1781BCAF" w:rsidR="001A63AE" w:rsidRPr="00746933" w:rsidRDefault="001A63AE" w:rsidP="001A63AE">
            <w:pPr>
              <w:jc w:val="center"/>
              <w:rPr>
                <w:rFonts w:ascii="Palatino Linotype" w:hAnsi="Palatino Linotype" w:cs="Arial"/>
              </w:rPr>
            </w:pPr>
          </w:p>
          <w:p w14:paraId="667B7ED1" w14:textId="5F84FB24" w:rsidR="00145A9C" w:rsidRPr="00746933" w:rsidRDefault="00145A9C" w:rsidP="00076FA4">
            <w:pPr>
              <w:jc w:val="center"/>
              <w:rPr>
                <w:rFonts w:ascii="Palatino Linotype" w:hAnsi="Palatino Linotype" w:cs="Arial"/>
              </w:rPr>
            </w:pPr>
          </w:p>
          <w:p w14:paraId="2ABCFBF5" w14:textId="77777777" w:rsidR="004A2DE5" w:rsidRPr="00746933" w:rsidRDefault="004A2DE5" w:rsidP="00076FA4">
            <w:pPr>
              <w:jc w:val="center"/>
              <w:rPr>
                <w:rFonts w:ascii="Palatino Linotype" w:hAnsi="Palatino Linotype" w:cs="Arial"/>
              </w:rPr>
            </w:pPr>
          </w:p>
          <w:p w14:paraId="2F1AAC4A" w14:textId="77777777" w:rsidR="004A2DE5" w:rsidRPr="00746933" w:rsidRDefault="004A2DE5" w:rsidP="00076FA4">
            <w:pPr>
              <w:jc w:val="center"/>
              <w:rPr>
                <w:rFonts w:ascii="Palatino Linotype" w:hAnsi="Palatino Linotype" w:cs="Arial"/>
              </w:rPr>
            </w:pPr>
          </w:p>
          <w:p w14:paraId="36231917" w14:textId="55FF0635" w:rsidR="004A2DE5" w:rsidRPr="00746933" w:rsidRDefault="004A2DE5" w:rsidP="00076FA4">
            <w:pPr>
              <w:jc w:val="center"/>
              <w:rPr>
                <w:rFonts w:ascii="Palatino Linotype" w:hAnsi="Palatino Linotype" w:cs="Arial"/>
              </w:rPr>
            </w:pPr>
          </w:p>
        </w:tc>
      </w:tr>
    </w:tbl>
    <w:p w14:paraId="0CDFF4B4" w14:textId="43499069" w:rsidR="008B6033" w:rsidRPr="004A2DE5" w:rsidRDefault="00145A9C" w:rsidP="00076FA4">
      <w:pPr>
        <w:jc w:val="both"/>
        <w:rPr>
          <w:rFonts w:ascii="Palatino Linotype" w:hAnsi="Palatino Linotype" w:cs="Arial"/>
          <w:b/>
          <w:bCs/>
          <w:sz w:val="18"/>
          <w:szCs w:val="18"/>
        </w:rPr>
      </w:pPr>
      <w:r w:rsidRPr="00746933">
        <w:rPr>
          <w:rFonts w:ascii="Palatino Linotype" w:hAnsi="Palatino Linotype" w:cs="Arial"/>
          <w:sz w:val="18"/>
          <w:szCs w:val="18"/>
        </w:rPr>
        <w:t xml:space="preserve">Esta hoja corresponde a la resolución del </w:t>
      </w:r>
      <w:r w:rsidR="00710A54">
        <w:rPr>
          <w:rFonts w:ascii="Palatino Linotype" w:hAnsi="Palatino Linotype" w:cs="Arial"/>
          <w:sz w:val="18"/>
          <w:szCs w:val="18"/>
        </w:rPr>
        <w:t>veinte</w:t>
      </w:r>
      <w:r w:rsidRPr="00746933">
        <w:rPr>
          <w:rFonts w:ascii="Palatino Linotype" w:hAnsi="Palatino Linotype" w:cs="Arial"/>
          <w:sz w:val="18"/>
          <w:szCs w:val="18"/>
        </w:rPr>
        <w:t xml:space="preserve"> de </w:t>
      </w:r>
      <w:r w:rsidR="001A63AE" w:rsidRPr="00746933">
        <w:rPr>
          <w:rFonts w:ascii="Palatino Linotype" w:hAnsi="Palatino Linotype" w:cs="Arial"/>
          <w:sz w:val="18"/>
          <w:szCs w:val="18"/>
        </w:rPr>
        <w:t xml:space="preserve">febrero </w:t>
      </w:r>
      <w:r w:rsidRPr="00746933">
        <w:rPr>
          <w:rFonts w:ascii="Palatino Linotype" w:hAnsi="Palatino Linotype" w:cs="Arial"/>
          <w:sz w:val="18"/>
          <w:szCs w:val="18"/>
        </w:rPr>
        <w:t>de dos mil dieci</w:t>
      </w:r>
      <w:r w:rsidR="004A2DE5" w:rsidRPr="00746933">
        <w:rPr>
          <w:rFonts w:ascii="Palatino Linotype" w:hAnsi="Palatino Linotype" w:cs="Arial"/>
          <w:sz w:val="18"/>
          <w:szCs w:val="18"/>
        </w:rPr>
        <w:t>nueve</w:t>
      </w:r>
      <w:r w:rsidRPr="00746933">
        <w:rPr>
          <w:rFonts w:ascii="Palatino Linotype" w:hAnsi="Palatino Linotype" w:cs="Arial"/>
          <w:sz w:val="18"/>
          <w:szCs w:val="18"/>
        </w:rPr>
        <w:t xml:space="preserve">, emitida en los recursos de revisión </w:t>
      </w:r>
      <w:r w:rsidR="001A63AE" w:rsidRPr="00746933">
        <w:rPr>
          <w:rFonts w:ascii="Palatino Linotype" w:hAnsi="Palatino Linotype" w:cs="Arial"/>
          <w:b/>
          <w:bCs/>
          <w:sz w:val="18"/>
          <w:szCs w:val="18"/>
        </w:rPr>
        <w:t>04824</w:t>
      </w:r>
      <w:r w:rsidRPr="00746933">
        <w:rPr>
          <w:rFonts w:ascii="Palatino Linotype" w:hAnsi="Palatino Linotype" w:cs="Arial"/>
          <w:b/>
          <w:bCs/>
          <w:sz w:val="18"/>
          <w:szCs w:val="18"/>
        </w:rPr>
        <w:t>/INFOEM/IP/RR/2018.</w:t>
      </w:r>
    </w:p>
    <w:sectPr w:rsidR="008B6033" w:rsidRPr="004A2DE5" w:rsidSect="00E92EF6">
      <w:headerReference w:type="default" r:id="rId9"/>
      <w:footerReference w:type="default" r:id="rId10"/>
      <w:headerReference w:type="first" r:id="rId11"/>
      <w:footerReference w:type="first" r:id="rId12"/>
      <w:type w:val="continuous"/>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C7B75" w14:textId="77777777" w:rsidR="001E7573" w:rsidRDefault="001E7573" w:rsidP="00C80F8C">
      <w:r>
        <w:separator/>
      </w:r>
    </w:p>
  </w:endnote>
  <w:endnote w:type="continuationSeparator" w:id="0">
    <w:p w14:paraId="593F17D2" w14:textId="77777777" w:rsidR="001E7573" w:rsidRDefault="001E757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952E6E" w:rsidRDefault="00952E6E"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717651">
      <w:rPr>
        <w:rFonts w:ascii="Arial" w:hAnsi="Arial" w:cs="Arial"/>
        <w:b/>
        <w:bCs/>
        <w:noProof/>
        <w:sz w:val="20"/>
        <w:szCs w:val="20"/>
      </w:rPr>
      <w:t>12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717651">
      <w:rPr>
        <w:rFonts w:ascii="Arial" w:hAnsi="Arial" w:cs="Arial"/>
        <w:b/>
        <w:bCs/>
        <w:noProof/>
        <w:sz w:val="20"/>
        <w:szCs w:val="20"/>
      </w:rPr>
      <w:t>13</w:t>
    </w:r>
    <w:r>
      <w:rPr>
        <w:rFonts w:ascii="Arial" w:hAnsi="Arial" w:cs="Arial"/>
        <w:b/>
        <w:bCs/>
        <w:sz w:val="20"/>
        <w:szCs w:val="20"/>
      </w:rPr>
      <w:fldChar w:fldCharType="end"/>
    </w:r>
  </w:p>
  <w:p w14:paraId="1192A578" w14:textId="77777777" w:rsidR="00952E6E" w:rsidRDefault="00952E6E" w:rsidP="00935A0D">
    <w:pPr>
      <w:pStyle w:val="Piedepgina"/>
      <w:rPr>
        <w:rFonts w:ascii="Times New Roman" w:hAnsi="Times New Roman" w:cs="Times New Roman"/>
      </w:rPr>
    </w:pPr>
  </w:p>
  <w:p w14:paraId="14A770F8" w14:textId="77777777" w:rsidR="00952E6E" w:rsidRDefault="00952E6E"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952E6E" w:rsidRDefault="00952E6E"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717651">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717651">
      <w:rPr>
        <w:rFonts w:ascii="Arial" w:hAnsi="Arial" w:cs="Arial"/>
        <w:b/>
        <w:bCs/>
        <w:noProof/>
        <w:sz w:val="20"/>
        <w:szCs w:val="20"/>
      </w:rPr>
      <w:t>13</w:t>
    </w:r>
    <w:r>
      <w:rPr>
        <w:rFonts w:ascii="Arial" w:hAnsi="Arial" w:cs="Arial"/>
        <w:b/>
        <w:bCs/>
        <w:sz w:val="20"/>
        <w:szCs w:val="20"/>
      </w:rPr>
      <w:fldChar w:fldCharType="end"/>
    </w:r>
  </w:p>
  <w:p w14:paraId="5D98ABD5" w14:textId="77777777" w:rsidR="00952E6E" w:rsidRDefault="00952E6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BB8F54" w14:textId="77777777" w:rsidR="001E7573" w:rsidRDefault="001E7573" w:rsidP="00C80F8C">
      <w:r>
        <w:separator/>
      </w:r>
    </w:p>
  </w:footnote>
  <w:footnote w:type="continuationSeparator" w:id="0">
    <w:p w14:paraId="70C39A49" w14:textId="77777777" w:rsidR="001E7573" w:rsidRDefault="001E7573" w:rsidP="00C80F8C">
      <w:r>
        <w:continuationSeparator/>
      </w:r>
    </w:p>
  </w:footnote>
  <w:footnote w:id="1">
    <w:p w14:paraId="1FC67D24" w14:textId="77777777" w:rsidR="00E611B6" w:rsidRPr="009B5C3D" w:rsidRDefault="00E611B6" w:rsidP="00E611B6">
      <w:pPr>
        <w:pStyle w:val="Textonotapie"/>
        <w:rPr>
          <w:rFonts w:ascii="Palatino Linotype" w:hAnsi="Palatino Linotype"/>
          <w:sz w:val="12"/>
        </w:rPr>
      </w:pPr>
      <w:r>
        <w:rPr>
          <w:rStyle w:val="Refdenotaalpie"/>
        </w:rPr>
        <w:footnoteRef/>
      </w:r>
      <w:r>
        <w:t xml:space="preserve"> </w:t>
      </w:r>
      <w:r w:rsidRPr="009B5C3D">
        <w:rPr>
          <w:rFonts w:ascii="Palatino Linotype" w:hAnsi="Palatino Linotype"/>
          <w:sz w:val="16"/>
        </w:rPr>
        <w:t>Artículo 178</w:t>
      </w:r>
      <w:r>
        <w:rPr>
          <w:rFonts w:ascii="Palatino Linotype" w:hAnsi="Palatino Linotype"/>
          <w:sz w:val="16"/>
        </w:rPr>
        <w:t xml:space="preserve"> de la </w:t>
      </w:r>
      <w:r w:rsidRPr="009B5C3D">
        <w:rPr>
          <w:rFonts w:ascii="Palatino Linotype" w:hAnsi="Palatino Linotype"/>
          <w:sz w:val="16"/>
        </w:rPr>
        <w:t>Ley</w:t>
      </w:r>
      <w:r w:rsidRPr="009B5C3D">
        <w:rPr>
          <w:rFonts w:ascii="Palatino Linotype" w:hAnsi="Palatino Linotype" w:cs="Arial"/>
          <w:sz w:val="16"/>
        </w:rPr>
        <w:t xml:space="preserve"> de Transparencia y Acceso a la Información Pública del Estado de México y Municipios</w:t>
      </w:r>
      <w:r>
        <w:rPr>
          <w:rFonts w:ascii="Palatino Linotype" w:hAnsi="Palatino Linotype" w:cs="Arial"/>
          <w:sz w:val="16"/>
        </w:rPr>
        <w:t>.</w:t>
      </w:r>
    </w:p>
  </w:footnote>
  <w:footnote w:id="2">
    <w:p w14:paraId="1CBB93F4" w14:textId="77777777" w:rsidR="00E611B6" w:rsidRPr="00087C01" w:rsidRDefault="00E611B6" w:rsidP="00E611B6">
      <w:pPr>
        <w:pStyle w:val="Textonotapie"/>
      </w:pPr>
      <w:r>
        <w:rPr>
          <w:rStyle w:val="Refdenotaalpie"/>
        </w:rPr>
        <w:footnoteRef/>
      </w:r>
      <w:r>
        <w:t xml:space="preserve"> </w:t>
      </w:r>
      <w:r w:rsidRPr="00B9264B">
        <w:rPr>
          <w:rFonts w:ascii="Palatino Linotype" w:hAnsi="Palatino Linotype"/>
          <w:sz w:val="16"/>
          <w:szCs w:val="16"/>
        </w:rPr>
        <w:t>https://archivos.juridicas.unam.mx/www/bjv/libros/7/3270/24.pdf</w:t>
      </w:r>
    </w:p>
  </w:footnote>
  <w:footnote w:id="3">
    <w:p w14:paraId="3AE476EC" w14:textId="77777777" w:rsidR="00E611B6" w:rsidRPr="003170C1" w:rsidRDefault="00E611B6" w:rsidP="00E611B6">
      <w:pPr>
        <w:pStyle w:val="Textonotapie"/>
        <w:spacing w:before="120" w:after="120"/>
        <w:jc w:val="both"/>
        <w:rPr>
          <w:rFonts w:ascii="Palatino Linotype" w:hAnsi="Palatino Linotype"/>
          <w:color w:val="000000"/>
          <w:sz w:val="18"/>
          <w:szCs w:val="18"/>
          <w:shd w:val="clear" w:color="auto" w:fill="FFFFFF"/>
        </w:rPr>
      </w:pPr>
      <w:r w:rsidRPr="003170C1">
        <w:rPr>
          <w:rStyle w:val="Refdenotaalpie"/>
          <w:rFonts w:ascii="Palatino Linotype" w:hAnsi="Palatino Linotype"/>
          <w:sz w:val="18"/>
          <w:szCs w:val="18"/>
        </w:rPr>
        <w:footnoteRef/>
      </w:r>
      <w:r w:rsidRPr="003170C1">
        <w:rPr>
          <w:rFonts w:ascii="Palatino Linotype" w:hAnsi="Palatino Linotype"/>
          <w:sz w:val="18"/>
          <w:szCs w:val="18"/>
        </w:rPr>
        <w:t xml:space="preserve"> </w:t>
      </w:r>
      <w:r w:rsidRPr="003170C1">
        <w:rPr>
          <w:rFonts w:ascii="Palatino Linotype" w:hAnsi="Palatino Linotype"/>
          <w:b/>
          <w:sz w:val="18"/>
          <w:szCs w:val="18"/>
        </w:rPr>
        <w:t>Localización</w:t>
      </w:r>
      <w:r w:rsidRPr="003170C1">
        <w:rPr>
          <w:rFonts w:ascii="Palatino Linotype" w:hAnsi="Palatino Linotype"/>
          <w:sz w:val="18"/>
          <w:szCs w:val="18"/>
        </w:rPr>
        <w:t>: 2</w:t>
      </w:r>
      <w:r w:rsidRPr="003170C1">
        <w:rPr>
          <w:rFonts w:ascii="Palatino Linotype" w:hAnsi="Palatino Linotype"/>
          <w:color w:val="000000"/>
          <w:sz w:val="18"/>
          <w:szCs w:val="18"/>
          <w:shd w:val="clear" w:color="auto" w:fill="FFFFFF"/>
        </w:rPr>
        <w:t>13609. II.2o.183 K. Tribunales Colegiados de Circuito. Octava Época. Semanario Judicial de la Federación. Tomo XIII, Febrero de 1994, Pág. 420</w:t>
      </w:r>
    </w:p>
    <w:p w14:paraId="69B31CEA" w14:textId="77777777" w:rsidR="00E611B6" w:rsidRPr="00AB1E1C" w:rsidRDefault="00E611B6" w:rsidP="00E611B6">
      <w:pPr>
        <w:pStyle w:val="Textonotapie"/>
        <w:spacing w:before="120" w:after="120"/>
        <w:jc w:val="both"/>
        <w:rPr>
          <w:rFonts w:ascii="Palatino Linotype" w:hAnsi="Palatino Linotype"/>
          <w:sz w:val="19"/>
          <w:szCs w:val="19"/>
        </w:rPr>
      </w:pPr>
      <w:r w:rsidRPr="003170C1">
        <w:rPr>
          <w:rFonts w:ascii="Palatino Linotype" w:hAnsi="Palatino Linotype"/>
          <w:b/>
          <w:sz w:val="18"/>
          <w:szCs w:val="18"/>
        </w:rPr>
        <w:t>Cuerpo de tesis:</w:t>
      </w:r>
      <w:r w:rsidRPr="003170C1">
        <w:rPr>
          <w:rFonts w:ascii="Palatino Linotype" w:hAnsi="Palatino Linotype"/>
          <w:sz w:val="18"/>
          <w:szCs w:val="18"/>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2977" w:type="dxa"/>
      <w:tblLayout w:type="fixed"/>
      <w:tblLook w:val="04A0" w:firstRow="1" w:lastRow="0" w:firstColumn="1" w:lastColumn="0" w:noHBand="0" w:noVBand="1"/>
    </w:tblPr>
    <w:tblGrid>
      <w:gridCol w:w="2552"/>
      <w:gridCol w:w="3260"/>
    </w:tblGrid>
    <w:tr w:rsidR="00CD1C30" w14:paraId="6B4E3B81" w14:textId="77777777" w:rsidTr="007E2BE8">
      <w:tc>
        <w:tcPr>
          <w:tcW w:w="2552" w:type="dxa"/>
          <w:vAlign w:val="center"/>
          <w:hideMark/>
        </w:tcPr>
        <w:p w14:paraId="0ABBC6C0" w14:textId="77777777" w:rsidR="00CD1C30" w:rsidRDefault="00CD1C30" w:rsidP="00CD1C30">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0" w:type="dxa"/>
          <w:vAlign w:val="center"/>
          <w:hideMark/>
        </w:tcPr>
        <w:p w14:paraId="60C471CA" w14:textId="744BB887" w:rsidR="00CD1C30" w:rsidRDefault="00CD1C30" w:rsidP="00CD1C30">
          <w:pPr>
            <w:jc w:val="both"/>
            <w:rPr>
              <w:rFonts w:ascii="Palatino Linotype" w:hAnsi="Palatino Linotype"/>
              <w:b/>
              <w:sz w:val="22"/>
              <w:szCs w:val="22"/>
              <w:lang w:val="es-ES_tradnl"/>
            </w:rPr>
          </w:pPr>
          <w:r>
            <w:rPr>
              <w:rFonts w:ascii="Palatino Linotype" w:hAnsi="Palatino Linotype"/>
              <w:b/>
              <w:sz w:val="22"/>
              <w:szCs w:val="22"/>
              <w:lang w:val="es-ES_tradnl"/>
            </w:rPr>
            <w:t>04824/INFOEM/IP/RR/2018</w:t>
          </w:r>
        </w:p>
      </w:tc>
    </w:tr>
    <w:tr w:rsidR="00CD1C30" w14:paraId="31CB780F" w14:textId="77777777" w:rsidTr="007E2BE8">
      <w:trPr>
        <w:trHeight w:val="228"/>
      </w:trPr>
      <w:tc>
        <w:tcPr>
          <w:tcW w:w="2552" w:type="dxa"/>
          <w:vAlign w:val="center"/>
          <w:hideMark/>
        </w:tcPr>
        <w:p w14:paraId="4F49CB4A" w14:textId="77777777" w:rsidR="00CD1C30" w:rsidRDefault="00CD1C30" w:rsidP="00CD1C30">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0" w:type="dxa"/>
          <w:vAlign w:val="center"/>
          <w:hideMark/>
        </w:tcPr>
        <w:p w14:paraId="5D08B318" w14:textId="3B32F635" w:rsidR="00CD1C30" w:rsidRDefault="00CD1C30" w:rsidP="00CD1C30">
          <w:pPr>
            <w:jc w:val="both"/>
            <w:rPr>
              <w:rFonts w:ascii="Palatino Linotype" w:hAnsi="Palatino Linotype"/>
              <w:b/>
              <w:sz w:val="22"/>
              <w:szCs w:val="22"/>
              <w:lang w:val="es-ES_tradnl"/>
            </w:rPr>
          </w:pPr>
          <w:r>
            <w:rPr>
              <w:rFonts w:ascii="Palatino Linotype" w:hAnsi="Palatino Linotype"/>
              <w:b/>
              <w:sz w:val="22"/>
              <w:szCs w:val="22"/>
              <w:lang w:val="es-ES_tradnl"/>
            </w:rPr>
            <w:t>Ayuntamiento de Cuautitlán</w:t>
          </w:r>
        </w:p>
      </w:tc>
    </w:tr>
    <w:tr w:rsidR="00952E6E" w14:paraId="69050F56" w14:textId="77777777" w:rsidTr="007E2BE8">
      <w:tc>
        <w:tcPr>
          <w:tcW w:w="2552" w:type="dxa"/>
          <w:vAlign w:val="center"/>
          <w:hideMark/>
        </w:tcPr>
        <w:p w14:paraId="65C9B735" w14:textId="3CB772C2" w:rsidR="00952E6E" w:rsidRDefault="00952E6E"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260" w:type="dxa"/>
          <w:vAlign w:val="center"/>
          <w:hideMark/>
        </w:tcPr>
        <w:p w14:paraId="06864B57" w14:textId="21CAEFF5" w:rsidR="00952E6E" w:rsidRDefault="00952E6E"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0F9141D0" w14:textId="007D3746" w:rsidR="00952E6E" w:rsidRDefault="00952E6E" w:rsidP="006F30F8">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19661247" w:rsidR="00952E6E" w:rsidRDefault="00952E6E" w:rsidP="00C47D1B">
    <w:pPr>
      <w:pStyle w:val="Encabezado"/>
      <w:jc w:val="both"/>
    </w:pPr>
    <w:r>
      <w:t xml:space="preserve">                                  </w:t>
    </w:r>
  </w:p>
  <w:tbl>
    <w:tblPr>
      <w:tblW w:w="5812" w:type="dxa"/>
      <w:tblInd w:w="3119" w:type="dxa"/>
      <w:tblLayout w:type="fixed"/>
      <w:tblLook w:val="04A0" w:firstRow="1" w:lastRow="0" w:firstColumn="1" w:lastColumn="0" w:noHBand="0" w:noVBand="1"/>
    </w:tblPr>
    <w:tblGrid>
      <w:gridCol w:w="2551"/>
      <w:gridCol w:w="3261"/>
    </w:tblGrid>
    <w:tr w:rsidR="00952E6E" w14:paraId="477E149B" w14:textId="77777777" w:rsidTr="007E2BE8">
      <w:tc>
        <w:tcPr>
          <w:tcW w:w="2551" w:type="dxa"/>
          <w:vAlign w:val="center"/>
          <w:hideMark/>
        </w:tcPr>
        <w:p w14:paraId="5C0586E4" w14:textId="77777777" w:rsidR="00952E6E" w:rsidRDefault="00952E6E"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1" w:type="dxa"/>
          <w:vAlign w:val="center"/>
          <w:hideMark/>
        </w:tcPr>
        <w:p w14:paraId="5B14C95E" w14:textId="2A5FD04A" w:rsidR="00952E6E" w:rsidRDefault="00CD1C30" w:rsidP="00786D6F">
          <w:pPr>
            <w:jc w:val="both"/>
            <w:rPr>
              <w:rFonts w:ascii="Palatino Linotype" w:hAnsi="Palatino Linotype"/>
              <w:b/>
              <w:sz w:val="22"/>
              <w:szCs w:val="22"/>
              <w:lang w:val="es-ES_tradnl"/>
            </w:rPr>
          </w:pPr>
          <w:r>
            <w:rPr>
              <w:rFonts w:ascii="Palatino Linotype" w:hAnsi="Palatino Linotype"/>
              <w:b/>
              <w:sz w:val="22"/>
              <w:szCs w:val="22"/>
              <w:lang w:val="es-ES_tradnl"/>
            </w:rPr>
            <w:t>04824</w:t>
          </w:r>
          <w:r w:rsidR="00952E6E">
            <w:rPr>
              <w:rFonts w:ascii="Palatino Linotype" w:hAnsi="Palatino Linotype"/>
              <w:b/>
              <w:sz w:val="22"/>
              <w:szCs w:val="22"/>
              <w:lang w:val="es-ES_tradnl"/>
            </w:rPr>
            <w:t>/INFOEM/IP/RR/2018</w:t>
          </w:r>
        </w:p>
      </w:tc>
    </w:tr>
    <w:tr w:rsidR="00952E6E" w14:paraId="5B5BE21C" w14:textId="77777777" w:rsidTr="007E2BE8">
      <w:tc>
        <w:tcPr>
          <w:tcW w:w="2551" w:type="dxa"/>
          <w:vAlign w:val="center"/>
          <w:hideMark/>
        </w:tcPr>
        <w:p w14:paraId="4AE96902" w14:textId="77777777" w:rsidR="00952E6E" w:rsidRDefault="00952E6E" w:rsidP="00087A2F">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261" w:type="dxa"/>
          <w:vAlign w:val="center"/>
          <w:hideMark/>
        </w:tcPr>
        <w:p w14:paraId="776E3E60" w14:textId="21FC1B61" w:rsidR="00952E6E" w:rsidRDefault="00E326B4" w:rsidP="002E1568">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p>
      </w:tc>
    </w:tr>
    <w:tr w:rsidR="00952E6E" w14:paraId="22601A11" w14:textId="77777777" w:rsidTr="007E2BE8">
      <w:trPr>
        <w:trHeight w:val="228"/>
      </w:trPr>
      <w:tc>
        <w:tcPr>
          <w:tcW w:w="2551" w:type="dxa"/>
          <w:vAlign w:val="center"/>
          <w:hideMark/>
        </w:tcPr>
        <w:p w14:paraId="6EFE221D" w14:textId="77777777" w:rsidR="00952E6E" w:rsidRDefault="00952E6E"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1" w:type="dxa"/>
          <w:vAlign w:val="center"/>
          <w:hideMark/>
        </w:tcPr>
        <w:p w14:paraId="266F997D" w14:textId="0D3919B7" w:rsidR="00952E6E" w:rsidRDefault="00CD1C30" w:rsidP="00CD1C30">
          <w:pPr>
            <w:jc w:val="both"/>
            <w:rPr>
              <w:rFonts w:ascii="Palatino Linotype" w:hAnsi="Palatino Linotype"/>
              <w:b/>
              <w:sz w:val="22"/>
              <w:szCs w:val="22"/>
              <w:lang w:val="es-ES_tradnl"/>
            </w:rPr>
          </w:pPr>
          <w:r>
            <w:rPr>
              <w:rFonts w:ascii="Palatino Linotype" w:hAnsi="Palatino Linotype"/>
              <w:b/>
              <w:sz w:val="22"/>
              <w:szCs w:val="22"/>
              <w:lang w:val="es-ES_tradnl"/>
            </w:rPr>
            <w:t>Ayuntamiento de Cuautitlán</w:t>
          </w:r>
        </w:p>
      </w:tc>
    </w:tr>
    <w:tr w:rsidR="00952E6E" w14:paraId="2D6C630E" w14:textId="77777777" w:rsidTr="007E2BE8">
      <w:tc>
        <w:tcPr>
          <w:tcW w:w="2551" w:type="dxa"/>
          <w:vAlign w:val="center"/>
          <w:hideMark/>
        </w:tcPr>
        <w:p w14:paraId="5BD4C6DB" w14:textId="656677ED" w:rsidR="00952E6E" w:rsidRDefault="00952E6E"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261" w:type="dxa"/>
          <w:vAlign w:val="center"/>
          <w:hideMark/>
        </w:tcPr>
        <w:p w14:paraId="0CDDA0BE" w14:textId="7378CBC0" w:rsidR="00952E6E" w:rsidRDefault="00952E6E"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59DE3767" w14:textId="6FD10F8D" w:rsidR="00952E6E" w:rsidRDefault="00952E6E" w:rsidP="00E92EF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3F69"/>
    <w:multiLevelType w:val="hybridMultilevel"/>
    <w:tmpl w:val="4D5ADC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AB6ADC"/>
    <w:multiLevelType w:val="hybridMultilevel"/>
    <w:tmpl w:val="89B2F16A"/>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07870FC"/>
    <w:multiLevelType w:val="hybridMultilevel"/>
    <w:tmpl w:val="C7965C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2156C0"/>
    <w:multiLevelType w:val="hybridMultilevel"/>
    <w:tmpl w:val="9B9AE098"/>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4" w15:restartNumberingAfterBreak="0">
    <w:nsid w:val="17A83414"/>
    <w:multiLevelType w:val="hybridMultilevel"/>
    <w:tmpl w:val="89B2F1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65F37E7"/>
    <w:multiLevelType w:val="hybridMultilevel"/>
    <w:tmpl w:val="C7EA0162"/>
    <w:lvl w:ilvl="0" w:tplc="68F04408">
      <w:start w:val="1"/>
      <w:numFmt w:val="upperRoman"/>
      <w:lvlText w:val="%1."/>
      <w:lvlJc w:val="righ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6" w15:restartNumberingAfterBreak="0">
    <w:nsid w:val="2C976702"/>
    <w:multiLevelType w:val="hybridMultilevel"/>
    <w:tmpl w:val="EE60807A"/>
    <w:lvl w:ilvl="0" w:tplc="7ECE2CA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54063E9"/>
    <w:multiLevelType w:val="hybridMultilevel"/>
    <w:tmpl w:val="4E56C330"/>
    <w:lvl w:ilvl="0" w:tplc="080A0001">
      <w:start w:val="1"/>
      <w:numFmt w:val="bullet"/>
      <w:lvlText w:val=""/>
      <w:lvlJc w:val="left"/>
      <w:pPr>
        <w:ind w:left="3600" w:hanging="360"/>
      </w:pPr>
      <w:rPr>
        <w:rFonts w:ascii="Symbol" w:hAnsi="Symbol" w:hint="default"/>
      </w:rPr>
    </w:lvl>
    <w:lvl w:ilvl="1" w:tplc="080A0003" w:tentative="1">
      <w:start w:val="1"/>
      <w:numFmt w:val="bullet"/>
      <w:lvlText w:val="o"/>
      <w:lvlJc w:val="left"/>
      <w:pPr>
        <w:ind w:left="4320" w:hanging="360"/>
      </w:pPr>
      <w:rPr>
        <w:rFonts w:ascii="Courier New" w:hAnsi="Courier New" w:cs="Courier New" w:hint="default"/>
      </w:rPr>
    </w:lvl>
    <w:lvl w:ilvl="2" w:tplc="080A0005" w:tentative="1">
      <w:start w:val="1"/>
      <w:numFmt w:val="bullet"/>
      <w:lvlText w:val=""/>
      <w:lvlJc w:val="left"/>
      <w:pPr>
        <w:ind w:left="5040" w:hanging="360"/>
      </w:pPr>
      <w:rPr>
        <w:rFonts w:ascii="Wingdings" w:hAnsi="Wingdings" w:hint="default"/>
      </w:rPr>
    </w:lvl>
    <w:lvl w:ilvl="3" w:tplc="080A0001" w:tentative="1">
      <w:start w:val="1"/>
      <w:numFmt w:val="bullet"/>
      <w:lvlText w:val=""/>
      <w:lvlJc w:val="left"/>
      <w:pPr>
        <w:ind w:left="5760" w:hanging="360"/>
      </w:pPr>
      <w:rPr>
        <w:rFonts w:ascii="Symbol" w:hAnsi="Symbol" w:hint="default"/>
      </w:rPr>
    </w:lvl>
    <w:lvl w:ilvl="4" w:tplc="080A0003" w:tentative="1">
      <w:start w:val="1"/>
      <w:numFmt w:val="bullet"/>
      <w:lvlText w:val="o"/>
      <w:lvlJc w:val="left"/>
      <w:pPr>
        <w:ind w:left="6480" w:hanging="360"/>
      </w:pPr>
      <w:rPr>
        <w:rFonts w:ascii="Courier New" w:hAnsi="Courier New" w:cs="Courier New" w:hint="default"/>
      </w:rPr>
    </w:lvl>
    <w:lvl w:ilvl="5" w:tplc="080A0005" w:tentative="1">
      <w:start w:val="1"/>
      <w:numFmt w:val="bullet"/>
      <w:lvlText w:val=""/>
      <w:lvlJc w:val="left"/>
      <w:pPr>
        <w:ind w:left="7200" w:hanging="360"/>
      </w:pPr>
      <w:rPr>
        <w:rFonts w:ascii="Wingdings" w:hAnsi="Wingdings" w:hint="default"/>
      </w:rPr>
    </w:lvl>
    <w:lvl w:ilvl="6" w:tplc="080A0001" w:tentative="1">
      <w:start w:val="1"/>
      <w:numFmt w:val="bullet"/>
      <w:lvlText w:val=""/>
      <w:lvlJc w:val="left"/>
      <w:pPr>
        <w:ind w:left="7920" w:hanging="360"/>
      </w:pPr>
      <w:rPr>
        <w:rFonts w:ascii="Symbol" w:hAnsi="Symbol" w:hint="default"/>
      </w:rPr>
    </w:lvl>
    <w:lvl w:ilvl="7" w:tplc="080A0003" w:tentative="1">
      <w:start w:val="1"/>
      <w:numFmt w:val="bullet"/>
      <w:lvlText w:val="o"/>
      <w:lvlJc w:val="left"/>
      <w:pPr>
        <w:ind w:left="8640" w:hanging="360"/>
      </w:pPr>
      <w:rPr>
        <w:rFonts w:ascii="Courier New" w:hAnsi="Courier New" w:cs="Courier New" w:hint="default"/>
      </w:rPr>
    </w:lvl>
    <w:lvl w:ilvl="8" w:tplc="080A0005" w:tentative="1">
      <w:start w:val="1"/>
      <w:numFmt w:val="bullet"/>
      <w:lvlText w:val=""/>
      <w:lvlJc w:val="left"/>
      <w:pPr>
        <w:ind w:left="9360" w:hanging="360"/>
      </w:pPr>
      <w:rPr>
        <w:rFonts w:ascii="Wingdings" w:hAnsi="Wingdings" w:hint="default"/>
      </w:rPr>
    </w:lvl>
  </w:abstractNum>
  <w:abstractNum w:abstractNumId="9" w15:restartNumberingAfterBreak="0">
    <w:nsid w:val="58092C4F"/>
    <w:multiLevelType w:val="hybridMultilevel"/>
    <w:tmpl w:val="FD4E4FB0"/>
    <w:lvl w:ilvl="0" w:tplc="520871B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682F1D8F"/>
    <w:multiLevelType w:val="hybridMultilevel"/>
    <w:tmpl w:val="7D58FC78"/>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1"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04964AD"/>
    <w:multiLevelType w:val="hybridMultilevel"/>
    <w:tmpl w:val="89B2F1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0E1476E"/>
    <w:multiLevelType w:val="hybridMultilevel"/>
    <w:tmpl w:val="0F8CC1B6"/>
    <w:lvl w:ilvl="0" w:tplc="FDE03EF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0F52A96"/>
    <w:multiLevelType w:val="hybridMultilevel"/>
    <w:tmpl w:val="03DEBA4A"/>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5" w15:restartNumberingAfterBreak="0">
    <w:nsid w:val="73402E73"/>
    <w:multiLevelType w:val="hybridMultilevel"/>
    <w:tmpl w:val="6FF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426393B"/>
    <w:multiLevelType w:val="hybridMultilevel"/>
    <w:tmpl w:val="9ED02FBC"/>
    <w:lvl w:ilvl="0" w:tplc="57CA3BA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0"/>
  </w:num>
  <w:num w:numId="3">
    <w:abstractNumId w:val="7"/>
  </w:num>
  <w:num w:numId="4">
    <w:abstractNumId w:val="13"/>
  </w:num>
  <w:num w:numId="5">
    <w:abstractNumId w:val="14"/>
  </w:num>
  <w:num w:numId="6">
    <w:abstractNumId w:val="3"/>
  </w:num>
  <w:num w:numId="7">
    <w:abstractNumId w:val="12"/>
  </w:num>
  <w:num w:numId="8">
    <w:abstractNumId w:val="16"/>
  </w:num>
  <w:num w:numId="9">
    <w:abstractNumId w:val="1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5"/>
  </w:num>
  <w:num w:numId="13">
    <w:abstractNumId w:val="2"/>
  </w:num>
  <w:num w:numId="14">
    <w:abstractNumId w:val="1"/>
  </w:num>
  <w:num w:numId="15">
    <w:abstractNumId w:val="4"/>
  </w:num>
  <w:num w:numId="16">
    <w:abstractNumId w:val="6"/>
  </w:num>
  <w:num w:numId="1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84C"/>
    <w:rsid w:val="00004432"/>
    <w:rsid w:val="000054B4"/>
    <w:rsid w:val="00007F6F"/>
    <w:rsid w:val="00010F97"/>
    <w:rsid w:val="00012650"/>
    <w:rsid w:val="00013961"/>
    <w:rsid w:val="00013D8B"/>
    <w:rsid w:val="000142A6"/>
    <w:rsid w:val="00014F3B"/>
    <w:rsid w:val="000163E2"/>
    <w:rsid w:val="000217F1"/>
    <w:rsid w:val="00022282"/>
    <w:rsid w:val="00022DB0"/>
    <w:rsid w:val="0002448A"/>
    <w:rsid w:val="0002752B"/>
    <w:rsid w:val="00027800"/>
    <w:rsid w:val="000354B7"/>
    <w:rsid w:val="000416BB"/>
    <w:rsid w:val="00041970"/>
    <w:rsid w:val="00043E5D"/>
    <w:rsid w:val="0004420F"/>
    <w:rsid w:val="0004569F"/>
    <w:rsid w:val="000467EA"/>
    <w:rsid w:val="00047A3C"/>
    <w:rsid w:val="0005034C"/>
    <w:rsid w:val="000507B6"/>
    <w:rsid w:val="00051C4C"/>
    <w:rsid w:val="000520E0"/>
    <w:rsid w:val="00052FFB"/>
    <w:rsid w:val="000542C7"/>
    <w:rsid w:val="00054B4D"/>
    <w:rsid w:val="00055BCD"/>
    <w:rsid w:val="000567F7"/>
    <w:rsid w:val="00060DA9"/>
    <w:rsid w:val="00061207"/>
    <w:rsid w:val="000657E3"/>
    <w:rsid w:val="0006581C"/>
    <w:rsid w:val="00066209"/>
    <w:rsid w:val="000679F8"/>
    <w:rsid w:val="00067BE6"/>
    <w:rsid w:val="00067DA3"/>
    <w:rsid w:val="00071EFB"/>
    <w:rsid w:val="00073B46"/>
    <w:rsid w:val="00073BA4"/>
    <w:rsid w:val="00074A16"/>
    <w:rsid w:val="00076FA4"/>
    <w:rsid w:val="000773AB"/>
    <w:rsid w:val="00082B1E"/>
    <w:rsid w:val="00083430"/>
    <w:rsid w:val="0008542A"/>
    <w:rsid w:val="00086D0F"/>
    <w:rsid w:val="00087991"/>
    <w:rsid w:val="00087A2F"/>
    <w:rsid w:val="00091147"/>
    <w:rsid w:val="00092232"/>
    <w:rsid w:val="0009491F"/>
    <w:rsid w:val="00095216"/>
    <w:rsid w:val="000955C2"/>
    <w:rsid w:val="00095E81"/>
    <w:rsid w:val="00096F4F"/>
    <w:rsid w:val="00097258"/>
    <w:rsid w:val="000A0475"/>
    <w:rsid w:val="000A0A35"/>
    <w:rsid w:val="000A0CBA"/>
    <w:rsid w:val="000A2711"/>
    <w:rsid w:val="000A38B5"/>
    <w:rsid w:val="000A533E"/>
    <w:rsid w:val="000A57F2"/>
    <w:rsid w:val="000A5983"/>
    <w:rsid w:val="000A70F6"/>
    <w:rsid w:val="000B0177"/>
    <w:rsid w:val="000B2927"/>
    <w:rsid w:val="000B3FFD"/>
    <w:rsid w:val="000B4985"/>
    <w:rsid w:val="000B4FE8"/>
    <w:rsid w:val="000C00B1"/>
    <w:rsid w:val="000C06EC"/>
    <w:rsid w:val="000C09FB"/>
    <w:rsid w:val="000C15E2"/>
    <w:rsid w:val="000C223E"/>
    <w:rsid w:val="000C2B90"/>
    <w:rsid w:val="000C2DC4"/>
    <w:rsid w:val="000C418D"/>
    <w:rsid w:val="000C4453"/>
    <w:rsid w:val="000C4F0B"/>
    <w:rsid w:val="000C52FE"/>
    <w:rsid w:val="000C5761"/>
    <w:rsid w:val="000C5AA6"/>
    <w:rsid w:val="000C6B3B"/>
    <w:rsid w:val="000C7A6B"/>
    <w:rsid w:val="000D05A8"/>
    <w:rsid w:val="000D0875"/>
    <w:rsid w:val="000D1CE4"/>
    <w:rsid w:val="000D23E1"/>
    <w:rsid w:val="000D5048"/>
    <w:rsid w:val="000D735D"/>
    <w:rsid w:val="000D7802"/>
    <w:rsid w:val="000D7D54"/>
    <w:rsid w:val="000E0B0D"/>
    <w:rsid w:val="000E0D4C"/>
    <w:rsid w:val="000E2DE5"/>
    <w:rsid w:val="000E3C8A"/>
    <w:rsid w:val="000E5379"/>
    <w:rsid w:val="000E60B9"/>
    <w:rsid w:val="000F128B"/>
    <w:rsid w:val="000F15D9"/>
    <w:rsid w:val="000F27A3"/>
    <w:rsid w:val="000F2894"/>
    <w:rsid w:val="000F570C"/>
    <w:rsid w:val="000F6198"/>
    <w:rsid w:val="000F6B89"/>
    <w:rsid w:val="00100085"/>
    <w:rsid w:val="00103284"/>
    <w:rsid w:val="0011135B"/>
    <w:rsid w:val="001119A1"/>
    <w:rsid w:val="00111C6A"/>
    <w:rsid w:val="00111E67"/>
    <w:rsid w:val="001136B7"/>
    <w:rsid w:val="001136E5"/>
    <w:rsid w:val="00113827"/>
    <w:rsid w:val="0011399F"/>
    <w:rsid w:val="001145E0"/>
    <w:rsid w:val="00114C62"/>
    <w:rsid w:val="00114D84"/>
    <w:rsid w:val="00114E1D"/>
    <w:rsid w:val="00114F4F"/>
    <w:rsid w:val="00114FD0"/>
    <w:rsid w:val="00116E39"/>
    <w:rsid w:val="00130D91"/>
    <w:rsid w:val="00131A23"/>
    <w:rsid w:val="00135744"/>
    <w:rsid w:val="00135834"/>
    <w:rsid w:val="00135983"/>
    <w:rsid w:val="00136330"/>
    <w:rsid w:val="001369E4"/>
    <w:rsid w:val="00137EEF"/>
    <w:rsid w:val="001409A7"/>
    <w:rsid w:val="00145A9C"/>
    <w:rsid w:val="00147AC4"/>
    <w:rsid w:val="00147BF2"/>
    <w:rsid w:val="00150121"/>
    <w:rsid w:val="00152031"/>
    <w:rsid w:val="00152EB9"/>
    <w:rsid w:val="00154A89"/>
    <w:rsid w:val="00155EE8"/>
    <w:rsid w:val="0016185D"/>
    <w:rsid w:val="001623C4"/>
    <w:rsid w:val="001640EB"/>
    <w:rsid w:val="00164786"/>
    <w:rsid w:val="001650BF"/>
    <w:rsid w:val="00166CD3"/>
    <w:rsid w:val="00172E17"/>
    <w:rsid w:val="001764BD"/>
    <w:rsid w:val="001766A8"/>
    <w:rsid w:val="00176A2B"/>
    <w:rsid w:val="00181731"/>
    <w:rsid w:val="00183588"/>
    <w:rsid w:val="001877E3"/>
    <w:rsid w:val="00190C0E"/>
    <w:rsid w:val="001910A9"/>
    <w:rsid w:val="00194F00"/>
    <w:rsid w:val="00197856"/>
    <w:rsid w:val="001A211D"/>
    <w:rsid w:val="001A25A2"/>
    <w:rsid w:val="001A4110"/>
    <w:rsid w:val="001A414B"/>
    <w:rsid w:val="001A4247"/>
    <w:rsid w:val="001A4321"/>
    <w:rsid w:val="001A4AAA"/>
    <w:rsid w:val="001A523B"/>
    <w:rsid w:val="001A63AE"/>
    <w:rsid w:val="001A6401"/>
    <w:rsid w:val="001A750D"/>
    <w:rsid w:val="001B1809"/>
    <w:rsid w:val="001B3E7D"/>
    <w:rsid w:val="001B4CEE"/>
    <w:rsid w:val="001B55C7"/>
    <w:rsid w:val="001C0865"/>
    <w:rsid w:val="001C32EB"/>
    <w:rsid w:val="001C78B4"/>
    <w:rsid w:val="001D12BB"/>
    <w:rsid w:val="001D1608"/>
    <w:rsid w:val="001D4AC4"/>
    <w:rsid w:val="001D546F"/>
    <w:rsid w:val="001D5E49"/>
    <w:rsid w:val="001D6331"/>
    <w:rsid w:val="001D6C31"/>
    <w:rsid w:val="001D7454"/>
    <w:rsid w:val="001E0CB1"/>
    <w:rsid w:val="001E27A2"/>
    <w:rsid w:val="001E2878"/>
    <w:rsid w:val="001E3163"/>
    <w:rsid w:val="001E584C"/>
    <w:rsid w:val="001E7573"/>
    <w:rsid w:val="001E7A4B"/>
    <w:rsid w:val="001E7F56"/>
    <w:rsid w:val="001F1004"/>
    <w:rsid w:val="001F192E"/>
    <w:rsid w:val="001F3703"/>
    <w:rsid w:val="001F7359"/>
    <w:rsid w:val="001F77F4"/>
    <w:rsid w:val="00200379"/>
    <w:rsid w:val="002004A4"/>
    <w:rsid w:val="002009A8"/>
    <w:rsid w:val="00202CBF"/>
    <w:rsid w:val="002035AE"/>
    <w:rsid w:val="002045D9"/>
    <w:rsid w:val="00205AEA"/>
    <w:rsid w:val="00205E96"/>
    <w:rsid w:val="002072B6"/>
    <w:rsid w:val="00212533"/>
    <w:rsid w:val="0021467C"/>
    <w:rsid w:val="0021624F"/>
    <w:rsid w:val="002175B2"/>
    <w:rsid w:val="002207F0"/>
    <w:rsid w:val="00220857"/>
    <w:rsid w:val="00220958"/>
    <w:rsid w:val="00220F0D"/>
    <w:rsid w:val="00221EF6"/>
    <w:rsid w:val="00221FB8"/>
    <w:rsid w:val="002229B5"/>
    <w:rsid w:val="00223CA2"/>
    <w:rsid w:val="00224F8A"/>
    <w:rsid w:val="00227C43"/>
    <w:rsid w:val="00230740"/>
    <w:rsid w:val="0023264F"/>
    <w:rsid w:val="002328ED"/>
    <w:rsid w:val="002345CA"/>
    <w:rsid w:val="00235A99"/>
    <w:rsid w:val="00235FA6"/>
    <w:rsid w:val="002373CE"/>
    <w:rsid w:val="0024021F"/>
    <w:rsid w:val="00242207"/>
    <w:rsid w:val="00242219"/>
    <w:rsid w:val="002433EF"/>
    <w:rsid w:val="0024485A"/>
    <w:rsid w:val="00244A2C"/>
    <w:rsid w:val="0025065A"/>
    <w:rsid w:val="002534E4"/>
    <w:rsid w:val="0025352F"/>
    <w:rsid w:val="00255050"/>
    <w:rsid w:val="002551B1"/>
    <w:rsid w:val="002567D8"/>
    <w:rsid w:val="002571D2"/>
    <w:rsid w:val="002612A6"/>
    <w:rsid w:val="00261EE8"/>
    <w:rsid w:val="0026350A"/>
    <w:rsid w:val="00263841"/>
    <w:rsid w:val="00264F5F"/>
    <w:rsid w:val="002650F0"/>
    <w:rsid w:val="0026697E"/>
    <w:rsid w:val="00270945"/>
    <w:rsid w:val="00272FEA"/>
    <w:rsid w:val="002740BE"/>
    <w:rsid w:val="00275929"/>
    <w:rsid w:val="00276430"/>
    <w:rsid w:val="002774F3"/>
    <w:rsid w:val="00280EE2"/>
    <w:rsid w:val="002829D3"/>
    <w:rsid w:val="00284111"/>
    <w:rsid w:val="00284B27"/>
    <w:rsid w:val="002901AF"/>
    <w:rsid w:val="00290B7F"/>
    <w:rsid w:val="00292319"/>
    <w:rsid w:val="00293B56"/>
    <w:rsid w:val="00294268"/>
    <w:rsid w:val="002A091E"/>
    <w:rsid w:val="002A3170"/>
    <w:rsid w:val="002A3355"/>
    <w:rsid w:val="002A397A"/>
    <w:rsid w:val="002A3A0D"/>
    <w:rsid w:val="002A6394"/>
    <w:rsid w:val="002A6C00"/>
    <w:rsid w:val="002A6D97"/>
    <w:rsid w:val="002B043C"/>
    <w:rsid w:val="002B1294"/>
    <w:rsid w:val="002B5461"/>
    <w:rsid w:val="002B5C0B"/>
    <w:rsid w:val="002B6758"/>
    <w:rsid w:val="002B6C95"/>
    <w:rsid w:val="002C0312"/>
    <w:rsid w:val="002C1EFD"/>
    <w:rsid w:val="002C345F"/>
    <w:rsid w:val="002C361C"/>
    <w:rsid w:val="002C6154"/>
    <w:rsid w:val="002D086F"/>
    <w:rsid w:val="002D19F0"/>
    <w:rsid w:val="002D1A45"/>
    <w:rsid w:val="002D3B5F"/>
    <w:rsid w:val="002D3CBA"/>
    <w:rsid w:val="002D5D77"/>
    <w:rsid w:val="002D5DF2"/>
    <w:rsid w:val="002D6B0B"/>
    <w:rsid w:val="002E0FAE"/>
    <w:rsid w:val="002E102B"/>
    <w:rsid w:val="002E1568"/>
    <w:rsid w:val="002E475B"/>
    <w:rsid w:val="002E5520"/>
    <w:rsid w:val="002E61CF"/>
    <w:rsid w:val="002F04C5"/>
    <w:rsid w:val="002F0818"/>
    <w:rsid w:val="002F242D"/>
    <w:rsid w:val="002F26DE"/>
    <w:rsid w:val="002F51D0"/>
    <w:rsid w:val="002F546F"/>
    <w:rsid w:val="002F583B"/>
    <w:rsid w:val="002F58D0"/>
    <w:rsid w:val="002F60C5"/>
    <w:rsid w:val="002F6250"/>
    <w:rsid w:val="002F66EA"/>
    <w:rsid w:val="002F76E9"/>
    <w:rsid w:val="00302E91"/>
    <w:rsid w:val="00305E7B"/>
    <w:rsid w:val="003061AE"/>
    <w:rsid w:val="003063DC"/>
    <w:rsid w:val="00311EA8"/>
    <w:rsid w:val="003142D0"/>
    <w:rsid w:val="003152EB"/>
    <w:rsid w:val="003164B0"/>
    <w:rsid w:val="00317987"/>
    <w:rsid w:val="00317B5A"/>
    <w:rsid w:val="003218F5"/>
    <w:rsid w:val="003229C3"/>
    <w:rsid w:val="00322A09"/>
    <w:rsid w:val="00323309"/>
    <w:rsid w:val="003238C0"/>
    <w:rsid w:val="003245BF"/>
    <w:rsid w:val="00325833"/>
    <w:rsid w:val="00326031"/>
    <w:rsid w:val="00334142"/>
    <w:rsid w:val="0033559E"/>
    <w:rsid w:val="003358DE"/>
    <w:rsid w:val="00337190"/>
    <w:rsid w:val="003377AD"/>
    <w:rsid w:val="003412C2"/>
    <w:rsid w:val="00341718"/>
    <w:rsid w:val="0034235A"/>
    <w:rsid w:val="00343ED6"/>
    <w:rsid w:val="00344721"/>
    <w:rsid w:val="00345234"/>
    <w:rsid w:val="00345E30"/>
    <w:rsid w:val="00345E3B"/>
    <w:rsid w:val="00350425"/>
    <w:rsid w:val="00350C3A"/>
    <w:rsid w:val="00351613"/>
    <w:rsid w:val="00352755"/>
    <w:rsid w:val="003578F7"/>
    <w:rsid w:val="003605AD"/>
    <w:rsid w:val="00360C3E"/>
    <w:rsid w:val="00361C46"/>
    <w:rsid w:val="00363F3A"/>
    <w:rsid w:val="0036482A"/>
    <w:rsid w:val="003657E8"/>
    <w:rsid w:val="00370254"/>
    <w:rsid w:val="00373004"/>
    <w:rsid w:val="0037499B"/>
    <w:rsid w:val="00375B4E"/>
    <w:rsid w:val="00376685"/>
    <w:rsid w:val="00377435"/>
    <w:rsid w:val="0038104F"/>
    <w:rsid w:val="00385D61"/>
    <w:rsid w:val="003865DC"/>
    <w:rsid w:val="00390B9F"/>
    <w:rsid w:val="00391A7B"/>
    <w:rsid w:val="00392F43"/>
    <w:rsid w:val="00393A05"/>
    <w:rsid w:val="00395E91"/>
    <w:rsid w:val="00396865"/>
    <w:rsid w:val="0039701C"/>
    <w:rsid w:val="003A397A"/>
    <w:rsid w:val="003A659F"/>
    <w:rsid w:val="003A783B"/>
    <w:rsid w:val="003A7B01"/>
    <w:rsid w:val="003A7F60"/>
    <w:rsid w:val="003B270A"/>
    <w:rsid w:val="003B3436"/>
    <w:rsid w:val="003C2DB1"/>
    <w:rsid w:val="003C6519"/>
    <w:rsid w:val="003C6C4A"/>
    <w:rsid w:val="003C7890"/>
    <w:rsid w:val="003C7EB2"/>
    <w:rsid w:val="003D0DF5"/>
    <w:rsid w:val="003D2D92"/>
    <w:rsid w:val="003D3669"/>
    <w:rsid w:val="003E02C8"/>
    <w:rsid w:val="003E0D61"/>
    <w:rsid w:val="003E25E5"/>
    <w:rsid w:val="003E3309"/>
    <w:rsid w:val="003E333E"/>
    <w:rsid w:val="003E68C4"/>
    <w:rsid w:val="003E6ADA"/>
    <w:rsid w:val="003F3551"/>
    <w:rsid w:val="003F7424"/>
    <w:rsid w:val="003F7C26"/>
    <w:rsid w:val="003F7CA2"/>
    <w:rsid w:val="00402891"/>
    <w:rsid w:val="00403B17"/>
    <w:rsid w:val="00405DD8"/>
    <w:rsid w:val="004063AE"/>
    <w:rsid w:val="00407710"/>
    <w:rsid w:val="00407D2F"/>
    <w:rsid w:val="00411EF1"/>
    <w:rsid w:val="00412F99"/>
    <w:rsid w:val="00413749"/>
    <w:rsid w:val="00415E56"/>
    <w:rsid w:val="00421BCC"/>
    <w:rsid w:val="00421C7B"/>
    <w:rsid w:val="00424E3A"/>
    <w:rsid w:val="00425800"/>
    <w:rsid w:val="00426DC4"/>
    <w:rsid w:val="004349CB"/>
    <w:rsid w:val="00434DA7"/>
    <w:rsid w:val="00435296"/>
    <w:rsid w:val="004352B9"/>
    <w:rsid w:val="004353A2"/>
    <w:rsid w:val="004353C8"/>
    <w:rsid w:val="00440F78"/>
    <w:rsid w:val="00441ED9"/>
    <w:rsid w:val="00442ED3"/>
    <w:rsid w:val="0044547C"/>
    <w:rsid w:val="00447AF6"/>
    <w:rsid w:val="00450529"/>
    <w:rsid w:val="00450F9B"/>
    <w:rsid w:val="00451397"/>
    <w:rsid w:val="00451EBC"/>
    <w:rsid w:val="00453348"/>
    <w:rsid w:val="004539A2"/>
    <w:rsid w:val="00453EEB"/>
    <w:rsid w:val="0045428A"/>
    <w:rsid w:val="00454B4C"/>
    <w:rsid w:val="004550CB"/>
    <w:rsid w:val="004559FA"/>
    <w:rsid w:val="00456125"/>
    <w:rsid w:val="004569BD"/>
    <w:rsid w:val="00462B69"/>
    <w:rsid w:val="004642D1"/>
    <w:rsid w:val="00466025"/>
    <w:rsid w:val="00467EB3"/>
    <w:rsid w:val="0047014C"/>
    <w:rsid w:val="004706C8"/>
    <w:rsid w:val="00472C00"/>
    <w:rsid w:val="00473A67"/>
    <w:rsid w:val="0047415F"/>
    <w:rsid w:val="00474B8E"/>
    <w:rsid w:val="0047739C"/>
    <w:rsid w:val="0047785E"/>
    <w:rsid w:val="00477874"/>
    <w:rsid w:val="00480540"/>
    <w:rsid w:val="00480BD4"/>
    <w:rsid w:val="004817F9"/>
    <w:rsid w:val="004836A2"/>
    <w:rsid w:val="00483A1C"/>
    <w:rsid w:val="00484663"/>
    <w:rsid w:val="00485070"/>
    <w:rsid w:val="0048628A"/>
    <w:rsid w:val="00487F15"/>
    <w:rsid w:val="00491A66"/>
    <w:rsid w:val="00491B7E"/>
    <w:rsid w:val="004937D6"/>
    <w:rsid w:val="004945C6"/>
    <w:rsid w:val="004957EE"/>
    <w:rsid w:val="004A0C64"/>
    <w:rsid w:val="004A21C5"/>
    <w:rsid w:val="004A2300"/>
    <w:rsid w:val="004A284F"/>
    <w:rsid w:val="004A2A04"/>
    <w:rsid w:val="004A2DE5"/>
    <w:rsid w:val="004B1F46"/>
    <w:rsid w:val="004B2513"/>
    <w:rsid w:val="004B31C4"/>
    <w:rsid w:val="004B44CC"/>
    <w:rsid w:val="004B7187"/>
    <w:rsid w:val="004C182F"/>
    <w:rsid w:val="004C1E98"/>
    <w:rsid w:val="004C59B8"/>
    <w:rsid w:val="004C5C1B"/>
    <w:rsid w:val="004C67D0"/>
    <w:rsid w:val="004D02E4"/>
    <w:rsid w:val="004D0A26"/>
    <w:rsid w:val="004D422B"/>
    <w:rsid w:val="004D576E"/>
    <w:rsid w:val="004D693B"/>
    <w:rsid w:val="004E5600"/>
    <w:rsid w:val="004E5A46"/>
    <w:rsid w:val="004E7EA4"/>
    <w:rsid w:val="004F155B"/>
    <w:rsid w:val="004F2BE9"/>
    <w:rsid w:val="004F4A54"/>
    <w:rsid w:val="004F6B35"/>
    <w:rsid w:val="004F6DE4"/>
    <w:rsid w:val="004F729B"/>
    <w:rsid w:val="004F7587"/>
    <w:rsid w:val="00503050"/>
    <w:rsid w:val="00504EE9"/>
    <w:rsid w:val="005059C8"/>
    <w:rsid w:val="005106D8"/>
    <w:rsid w:val="00511714"/>
    <w:rsid w:val="00511B13"/>
    <w:rsid w:val="0051306F"/>
    <w:rsid w:val="005215E1"/>
    <w:rsid w:val="00522489"/>
    <w:rsid w:val="00522C1B"/>
    <w:rsid w:val="00525916"/>
    <w:rsid w:val="00525DE6"/>
    <w:rsid w:val="00525FB3"/>
    <w:rsid w:val="005310A7"/>
    <w:rsid w:val="00531716"/>
    <w:rsid w:val="00533D3A"/>
    <w:rsid w:val="005370A8"/>
    <w:rsid w:val="00537621"/>
    <w:rsid w:val="0053793E"/>
    <w:rsid w:val="00542AB8"/>
    <w:rsid w:val="005436CD"/>
    <w:rsid w:val="005442D6"/>
    <w:rsid w:val="005457D7"/>
    <w:rsid w:val="00545F04"/>
    <w:rsid w:val="00546359"/>
    <w:rsid w:val="0054643E"/>
    <w:rsid w:val="0054655C"/>
    <w:rsid w:val="00547051"/>
    <w:rsid w:val="005509B1"/>
    <w:rsid w:val="00551230"/>
    <w:rsid w:val="00551290"/>
    <w:rsid w:val="00552311"/>
    <w:rsid w:val="00552E43"/>
    <w:rsid w:val="00553C75"/>
    <w:rsid w:val="00553CA8"/>
    <w:rsid w:val="00553FDC"/>
    <w:rsid w:val="005542B0"/>
    <w:rsid w:val="00554349"/>
    <w:rsid w:val="00555FC5"/>
    <w:rsid w:val="00556D4F"/>
    <w:rsid w:val="00556DD4"/>
    <w:rsid w:val="00556E6F"/>
    <w:rsid w:val="005579AE"/>
    <w:rsid w:val="00560589"/>
    <w:rsid w:val="00561B9B"/>
    <w:rsid w:val="00561EAB"/>
    <w:rsid w:val="00564E97"/>
    <w:rsid w:val="005653C4"/>
    <w:rsid w:val="005655F7"/>
    <w:rsid w:val="005657D3"/>
    <w:rsid w:val="00565D50"/>
    <w:rsid w:val="00566C53"/>
    <w:rsid w:val="0057032D"/>
    <w:rsid w:val="005728FE"/>
    <w:rsid w:val="00573C2A"/>
    <w:rsid w:val="00576C57"/>
    <w:rsid w:val="00577907"/>
    <w:rsid w:val="00577B41"/>
    <w:rsid w:val="0058160D"/>
    <w:rsid w:val="00582674"/>
    <w:rsid w:val="005826AB"/>
    <w:rsid w:val="00582972"/>
    <w:rsid w:val="00584687"/>
    <w:rsid w:val="00584EBE"/>
    <w:rsid w:val="00587FB4"/>
    <w:rsid w:val="00590893"/>
    <w:rsid w:val="00591A91"/>
    <w:rsid w:val="00591F82"/>
    <w:rsid w:val="005948A5"/>
    <w:rsid w:val="005A5205"/>
    <w:rsid w:val="005B03F8"/>
    <w:rsid w:val="005B12DE"/>
    <w:rsid w:val="005B1671"/>
    <w:rsid w:val="005B345E"/>
    <w:rsid w:val="005B36BD"/>
    <w:rsid w:val="005B3E41"/>
    <w:rsid w:val="005B6836"/>
    <w:rsid w:val="005B6974"/>
    <w:rsid w:val="005B7A3B"/>
    <w:rsid w:val="005B7BD2"/>
    <w:rsid w:val="005C2780"/>
    <w:rsid w:val="005C436B"/>
    <w:rsid w:val="005C4682"/>
    <w:rsid w:val="005C55AE"/>
    <w:rsid w:val="005C7879"/>
    <w:rsid w:val="005D053F"/>
    <w:rsid w:val="005D4C92"/>
    <w:rsid w:val="005D516E"/>
    <w:rsid w:val="005D576D"/>
    <w:rsid w:val="005D6234"/>
    <w:rsid w:val="005D6D42"/>
    <w:rsid w:val="005D7382"/>
    <w:rsid w:val="005E025A"/>
    <w:rsid w:val="005E057B"/>
    <w:rsid w:val="005E2DFA"/>
    <w:rsid w:val="005E4D65"/>
    <w:rsid w:val="005E5433"/>
    <w:rsid w:val="005E604D"/>
    <w:rsid w:val="005E6BF5"/>
    <w:rsid w:val="005E6C14"/>
    <w:rsid w:val="005E75A5"/>
    <w:rsid w:val="005F0235"/>
    <w:rsid w:val="005F1831"/>
    <w:rsid w:val="005F54A3"/>
    <w:rsid w:val="005F5D92"/>
    <w:rsid w:val="005F5F7F"/>
    <w:rsid w:val="00603DA7"/>
    <w:rsid w:val="00604BF6"/>
    <w:rsid w:val="00606356"/>
    <w:rsid w:val="006064CF"/>
    <w:rsid w:val="00606585"/>
    <w:rsid w:val="00607E69"/>
    <w:rsid w:val="00610025"/>
    <w:rsid w:val="0061174B"/>
    <w:rsid w:val="00613D0E"/>
    <w:rsid w:val="00614B88"/>
    <w:rsid w:val="00620589"/>
    <w:rsid w:val="006213DE"/>
    <w:rsid w:val="00623B8D"/>
    <w:rsid w:val="00624A65"/>
    <w:rsid w:val="006258FE"/>
    <w:rsid w:val="006267FA"/>
    <w:rsid w:val="0063009C"/>
    <w:rsid w:val="00634485"/>
    <w:rsid w:val="00636F39"/>
    <w:rsid w:val="00637249"/>
    <w:rsid w:val="0063754F"/>
    <w:rsid w:val="00637E0D"/>
    <w:rsid w:val="00642AFD"/>
    <w:rsid w:val="0065133A"/>
    <w:rsid w:val="00652DED"/>
    <w:rsid w:val="00654C45"/>
    <w:rsid w:val="00660310"/>
    <w:rsid w:val="006608DF"/>
    <w:rsid w:val="00662FB1"/>
    <w:rsid w:val="00672AD7"/>
    <w:rsid w:val="00672FF5"/>
    <w:rsid w:val="0067588A"/>
    <w:rsid w:val="00676A20"/>
    <w:rsid w:val="00676F9F"/>
    <w:rsid w:val="00677BDD"/>
    <w:rsid w:val="0068088F"/>
    <w:rsid w:val="00681F35"/>
    <w:rsid w:val="00683FF4"/>
    <w:rsid w:val="00685D2F"/>
    <w:rsid w:val="00686A22"/>
    <w:rsid w:val="00686A8A"/>
    <w:rsid w:val="00687094"/>
    <w:rsid w:val="00687E13"/>
    <w:rsid w:val="006918EE"/>
    <w:rsid w:val="00692FD5"/>
    <w:rsid w:val="00693254"/>
    <w:rsid w:val="006932F3"/>
    <w:rsid w:val="00695879"/>
    <w:rsid w:val="00696A49"/>
    <w:rsid w:val="006A1780"/>
    <w:rsid w:val="006A1EA6"/>
    <w:rsid w:val="006A6078"/>
    <w:rsid w:val="006A66F8"/>
    <w:rsid w:val="006B0DBD"/>
    <w:rsid w:val="006B1316"/>
    <w:rsid w:val="006B1BAC"/>
    <w:rsid w:val="006B2B26"/>
    <w:rsid w:val="006B34A2"/>
    <w:rsid w:val="006B3541"/>
    <w:rsid w:val="006B4B3F"/>
    <w:rsid w:val="006B538D"/>
    <w:rsid w:val="006B5FF0"/>
    <w:rsid w:val="006C0741"/>
    <w:rsid w:val="006C0F6B"/>
    <w:rsid w:val="006C4122"/>
    <w:rsid w:val="006C4621"/>
    <w:rsid w:val="006C57D0"/>
    <w:rsid w:val="006C6F20"/>
    <w:rsid w:val="006C7872"/>
    <w:rsid w:val="006D18EF"/>
    <w:rsid w:val="006D5149"/>
    <w:rsid w:val="006D57AB"/>
    <w:rsid w:val="006D709E"/>
    <w:rsid w:val="006E08A6"/>
    <w:rsid w:val="006E0CD5"/>
    <w:rsid w:val="006E2945"/>
    <w:rsid w:val="006E2B0C"/>
    <w:rsid w:val="006E5110"/>
    <w:rsid w:val="006E6389"/>
    <w:rsid w:val="006E7F99"/>
    <w:rsid w:val="006F0FD3"/>
    <w:rsid w:val="006F1D64"/>
    <w:rsid w:val="006F2374"/>
    <w:rsid w:val="006F30F8"/>
    <w:rsid w:val="006F411B"/>
    <w:rsid w:val="00707DCC"/>
    <w:rsid w:val="00710A54"/>
    <w:rsid w:val="00714545"/>
    <w:rsid w:val="00716D27"/>
    <w:rsid w:val="00717105"/>
    <w:rsid w:val="00717651"/>
    <w:rsid w:val="00721A45"/>
    <w:rsid w:val="00722947"/>
    <w:rsid w:val="007231E7"/>
    <w:rsid w:val="00723651"/>
    <w:rsid w:val="00724B06"/>
    <w:rsid w:val="00725360"/>
    <w:rsid w:val="00726EA0"/>
    <w:rsid w:val="00727EC8"/>
    <w:rsid w:val="00731064"/>
    <w:rsid w:val="00731C38"/>
    <w:rsid w:val="00732768"/>
    <w:rsid w:val="007339EF"/>
    <w:rsid w:val="00734B70"/>
    <w:rsid w:val="00735132"/>
    <w:rsid w:val="00735E7C"/>
    <w:rsid w:val="00736C06"/>
    <w:rsid w:val="00736C2A"/>
    <w:rsid w:val="00740D10"/>
    <w:rsid w:val="00741F3B"/>
    <w:rsid w:val="0074210C"/>
    <w:rsid w:val="007424FB"/>
    <w:rsid w:val="00742E0C"/>
    <w:rsid w:val="00743800"/>
    <w:rsid w:val="00746933"/>
    <w:rsid w:val="0075225C"/>
    <w:rsid w:val="0075421F"/>
    <w:rsid w:val="00754ABE"/>
    <w:rsid w:val="00754F0B"/>
    <w:rsid w:val="00757C2D"/>
    <w:rsid w:val="007609DF"/>
    <w:rsid w:val="00760CC2"/>
    <w:rsid w:val="0076141F"/>
    <w:rsid w:val="0076208F"/>
    <w:rsid w:val="007631E9"/>
    <w:rsid w:val="0076517B"/>
    <w:rsid w:val="00766CA7"/>
    <w:rsid w:val="007670CD"/>
    <w:rsid w:val="00767D22"/>
    <w:rsid w:val="00771543"/>
    <w:rsid w:val="0077203A"/>
    <w:rsid w:val="00774246"/>
    <w:rsid w:val="0077496D"/>
    <w:rsid w:val="007770D8"/>
    <w:rsid w:val="007772D4"/>
    <w:rsid w:val="00777F72"/>
    <w:rsid w:val="007827A4"/>
    <w:rsid w:val="007852EE"/>
    <w:rsid w:val="00785B60"/>
    <w:rsid w:val="00786D6F"/>
    <w:rsid w:val="00787C5F"/>
    <w:rsid w:val="007907E7"/>
    <w:rsid w:val="00791430"/>
    <w:rsid w:val="00794553"/>
    <w:rsid w:val="007A18BB"/>
    <w:rsid w:val="007A2187"/>
    <w:rsid w:val="007A2913"/>
    <w:rsid w:val="007A3687"/>
    <w:rsid w:val="007A4939"/>
    <w:rsid w:val="007A6289"/>
    <w:rsid w:val="007A713D"/>
    <w:rsid w:val="007A73BE"/>
    <w:rsid w:val="007A7B20"/>
    <w:rsid w:val="007B1FF9"/>
    <w:rsid w:val="007B271A"/>
    <w:rsid w:val="007B4D54"/>
    <w:rsid w:val="007B5680"/>
    <w:rsid w:val="007B584D"/>
    <w:rsid w:val="007B5EDF"/>
    <w:rsid w:val="007B6F02"/>
    <w:rsid w:val="007C06FD"/>
    <w:rsid w:val="007C2155"/>
    <w:rsid w:val="007C3045"/>
    <w:rsid w:val="007C5C23"/>
    <w:rsid w:val="007C7783"/>
    <w:rsid w:val="007D1D57"/>
    <w:rsid w:val="007D489A"/>
    <w:rsid w:val="007D5C88"/>
    <w:rsid w:val="007D6701"/>
    <w:rsid w:val="007D6C06"/>
    <w:rsid w:val="007E131E"/>
    <w:rsid w:val="007E27E3"/>
    <w:rsid w:val="007E2BE8"/>
    <w:rsid w:val="007E563E"/>
    <w:rsid w:val="007F407A"/>
    <w:rsid w:val="007F528B"/>
    <w:rsid w:val="007F67B9"/>
    <w:rsid w:val="007F7E34"/>
    <w:rsid w:val="008007B0"/>
    <w:rsid w:val="00803D96"/>
    <w:rsid w:val="0080516B"/>
    <w:rsid w:val="00810888"/>
    <w:rsid w:val="008112A9"/>
    <w:rsid w:val="0081143D"/>
    <w:rsid w:val="0081205D"/>
    <w:rsid w:val="00812CD5"/>
    <w:rsid w:val="00813EBD"/>
    <w:rsid w:val="008176B3"/>
    <w:rsid w:val="008179C0"/>
    <w:rsid w:val="00820A8E"/>
    <w:rsid w:val="0082119F"/>
    <w:rsid w:val="00822720"/>
    <w:rsid w:val="00822975"/>
    <w:rsid w:val="00823116"/>
    <w:rsid w:val="0082373D"/>
    <w:rsid w:val="00824D08"/>
    <w:rsid w:val="0082577D"/>
    <w:rsid w:val="00825EB2"/>
    <w:rsid w:val="0083040F"/>
    <w:rsid w:val="008315A9"/>
    <w:rsid w:val="00832901"/>
    <w:rsid w:val="008331EF"/>
    <w:rsid w:val="0083524C"/>
    <w:rsid w:val="00835B7F"/>
    <w:rsid w:val="00835F7B"/>
    <w:rsid w:val="00836636"/>
    <w:rsid w:val="00840665"/>
    <w:rsid w:val="00840A1D"/>
    <w:rsid w:val="0084161E"/>
    <w:rsid w:val="008432E3"/>
    <w:rsid w:val="00843803"/>
    <w:rsid w:val="00845368"/>
    <w:rsid w:val="00845D5D"/>
    <w:rsid w:val="00852765"/>
    <w:rsid w:val="00853DEC"/>
    <w:rsid w:val="00855D6A"/>
    <w:rsid w:val="008574CC"/>
    <w:rsid w:val="00860343"/>
    <w:rsid w:val="00860AD2"/>
    <w:rsid w:val="00860F45"/>
    <w:rsid w:val="0086510C"/>
    <w:rsid w:val="00865AB3"/>
    <w:rsid w:val="00866B0C"/>
    <w:rsid w:val="00871814"/>
    <w:rsid w:val="008718F3"/>
    <w:rsid w:val="008721DB"/>
    <w:rsid w:val="0087270F"/>
    <w:rsid w:val="00873A70"/>
    <w:rsid w:val="00880CEA"/>
    <w:rsid w:val="008824C4"/>
    <w:rsid w:val="00883017"/>
    <w:rsid w:val="008834E3"/>
    <w:rsid w:val="00883E64"/>
    <w:rsid w:val="00886C6E"/>
    <w:rsid w:val="008900BC"/>
    <w:rsid w:val="0089117D"/>
    <w:rsid w:val="00891775"/>
    <w:rsid w:val="00891A63"/>
    <w:rsid w:val="00892AFC"/>
    <w:rsid w:val="00893071"/>
    <w:rsid w:val="00893A23"/>
    <w:rsid w:val="00893AD5"/>
    <w:rsid w:val="00894541"/>
    <w:rsid w:val="0089499F"/>
    <w:rsid w:val="008A0D1F"/>
    <w:rsid w:val="008A1C25"/>
    <w:rsid w:val="008A3400"/>
    <w:rsid w:val="008A3593"/>
    <w:rsid w:val="008A3F59"/>
    <w:rsid w:val="008A49F2"/>
    <w:rsid w:val="008A4D83"/>
    <w:rsid w:val="008A594A"/>
    <w:rsid w:val="008A747F"/>
    <w:rsid w:val="008B0DCA"/>
    <w:rsid w:val="008B3EED"/>
    <w:rsid w:val="008B5D75"/>
    <w:rsid w:val="008B6033"/>
    <w:rsid w:val="008B784E"/>
    <w:rsid w:val="008C0A06"/>
    <w:rsid w:val="008C0B1E"/>
    <w:rsid w:val="008C0FDA"/>
    <w:rsid w:val="008C1B85"/>
    <w:rsid w:val="008C263F"/>
    <w:rsid w:val="008C3674"/>
    <w:rsid w:val="008C3B4F"/>
    <w:rsid w:val="008C4CAD"/>
    <w:rsid w:val="008C550D"/>
    <w:rsid w:val="008D1526"/>
    <w:rsid w:val="008D4C64"/>
    <w:rsid w:val="008D5488"/>
    <w:rsid w:val="008E04BB"/>
    <w:rsid w:val="008E20E3"/>
    <w:rsid w:val="008E4727"/>
    <w:rsid w:val="008E56CE"/>
    <w:rsid w:val="008E64B7"/>
    <w:rsid w:val="008E6E98"/>
    <w:rsid w:val="008F0A05"/>
    <w:rsid w:val="008F0F5A"/>
    <w:rsid w:val="008F2B8B"/>
    <w:rsid w:val="008F3A6B"/>
    <w:rsid w:val="008F50CF"/>
    <w:rsid w:val="008F57F9"/>
    <w:rsid w:val="00901152"/>
    <w:rsid w:val="0090135E"/>
    <w:rsid w:val="009017A8"/>
    <w:rsid w:val="00901E32"/>
    <w:rsid w:val="009042FC"/>
    <w:rsid w:val="00904D56"/>
    <w:rsid w:val="00904ED9"/>
    <w:rsid w:val="00906B6B"/>
    <w:rsid w:val="00911102"/>
    <w:rsid w:val="00912D93"/>
    <w:rsid w:val="00914C14"/>
    <w:rsid w:val="00914F3A"/>
    <w:rsid w:val="00914F3F"/>
    <w:rsid w:val="00915548"/>
    <w:rsid w:val="0092387E"/>
    <w:rsid w:val="009238DD"/>
    <w:rsid w:val="009251B9"/>
    <w:rsid w:val="009255F3"/>
    <w:rsid w:val="00932904"/>
    <w:rsid w:val="00933165"/>
    <w:rsid w:val="0093333E"/>
    <w:rsid w:val="009343BF"/>
    <w:rsid w:val="00935A0D"/>
    <w:rsid w:val="00940311"/>
    <w:rsid w:val="00940C54"/>
    <w:rsid w:val="0094116E"/>
    <w:rsid w:val="009413B1"/>
    <w:rsid w:val="0094284D"/>
    <w:rsid w:val="00942A22"/>
    <w:rsid w:val="00942EE5"/>
    <w:rsid w:val="00944CA2"/>
    <w:rsid w:val="00945246"/>
    <w:rsid w:val="00945611"/>
    <w:rsid w:val="00945BE0"/>
    <w:rsid w:val="0094776B"/>
    <w:rsid w:val="009511A7"/>
    <w:rsid w:val="00952C40"/>
    <w:rsid w:val="00952CE1"/>
    <w:rsid w:val="00952E6E"/>
    <w:rsid w:val="00956155"/>
    <w:rsid w:val="009569D8"/>
    <w:rsid w:val="00956D62"/>
    <w:rsid w:val="0096175D"/>
    <w:rsid w:val="00964890"/>
    <w:rsid w:val="00964B06"/>
    <w:rsid w:val="0096573A"/>
    <w:rsid w:val="00966608"/>
    <w:rsid w:val="009707AE"/>
    <w:rsid w:val="0097098C"/>
    <w:rsid w:val="00971658"/>
    <w:rsid w:val="00971BD9"/>
    <w:rsid w:val="00971D31"/>
    <w:rsid w:val="0097488E"/>
    <w:rsid w:val="00975EB9"/>
    <w:rsid w:val="009770B5"/>
    <w:rsid w:val="00977C50"/>
    <w:rsid w:val="0098068E"/>
    <w:rsid w:val="00980B26"/>
    <w:rsid w:val="00981B56"/>
    <w:rsid w:val="009838C8"/>
    <w:rsid w:val="009843AF"/>
    <w:rsid w:val="009869AF"/>
    <w:rsid w:val="00986E8F"/>
    <w:rsid w:val="009904D4"/>
    <w:rsid w:val="00991316"/>
    <w:rsid w:val="00992CAB"/>
    <w:rsid w:val="00995643"/>
    <w:rsid w:val="009961B4"/>
    <w:rsid w:val="009A083C"/>
    <w:rsid w:val="009A1810"/>
    <w:rsid w:val="009A47BF"/>
    <w:rsid w:val="009A65F3"/>
    <w:rsid w:val="009A6C40"/>
    <w:rsid w:val="009A7934"/>
    <w:rsid w:val="009B1592"/>
    <w:rsid w:val="009B1B4F"/>
    <w:rsid w:val="009B21C8"/>
    <w:rsid w:val="009B351E"/>
    <w:rsid w:val="009B5C0F"/>
    <w:rsid w:val="009B5D9D"/>
    <w:rsid w:val="009C0B1E"/>
    <w:rsid w:val="009C0DC0"/>
    <w:rsid w:val="009C1A6A"/>
    <w:rsid w:val="009C229C"/>
    <w:rsid w:val="009C2616"/>
    <w:rsid w:val="009C29BB"/>
    <w:rsid w:val="009C6093"/>
    <w:rsid w:val="009C62EE"/>
    <w:rsid w:val="009C664C"/>
    <w:rsid w:val="009C66CC"/>
    <w:rsid w:val="009C6FF0"/>
    <w:rsid w:val="009D039B"/>
    <w:rsid w:val="009D08F7"/>
    <w:rsid w:val="009D2140"/>
    <w:rsid w:val="009D2BD7"/>
    <w:rsid w:val="009D2C3E"/>
    <w:rsid w:val="009D4854"/>
    <w:rsid w:val="009D55F7"/>
    <w:rsid w:val="009E0776"/>
    <w:rsid w:val="009E57E8"/>
    <w:rsid w:val="009E5A7D"/>
    <w:rsid w:val="009F30E0"/>
    <w:rsid w:val="009F3738"/>
    <w:rsid w:val="00A00684"/>
    <w:rsid w:val="00A0494C"/>
    <w:rsid w:val="00A04BBB"/>
    <w:rsid w:val="00A04D53"/>
    <w:rsid w:val="00A04F99"/>
    <w:rsid w:val="00A0600E"/>
    <w:rsid w:val="00A062ED"/>
    <w:rsid w:val="00A11C56"/>
    <w:rsid w:val="00A121C7"/>
    <w:rsid w:val="00A12C94"/>
    <w:rsid w:val="00A135CC"/>
    <w:rsid w:val="00A138DC"/>
    <w:rsid w:val="00A15FEC"/>
    <w:rsid w:val="00A166A3"/>
    <w:rsid w:val="00A17788"/>
    <w:rsid w:val="00A20C03"/>
    <w:rsid w:val="00A22137"/>
    <w:rsid w:val="00A26A80"/>
    <w:rsid w:val="00A30A8F"/>
    <w:rsid w:val="00A30FE8"/>
    <w:rsid w:val="00A33FC6"/>
    <w:rsid w:val="00A34CB7"/>
    <w:rsid w:val="00A36876"/>
    <w:rsid w:val="00A4111A"/>
    <w:rsid w:val="00A41A76"/>
    <w:rsid w:val="00A453E8"/>
    <w:rsid w:val="00A4602C"/>
    <w:rsid w:val="00A47F6C"/>
    <w:rsid w:val="00A5179A"/>
    <w:rsid w:val="00A5237E"/>
    <w:rsid w:val="00A569F6"/>
    <w:rsid w:val="00A57155"/>
    <w:rsid w:val="00A60EB7"/>
    <w:rsid w:val="00A6175B"/>
    <w:rsid w:val="00A64716"/>
    <w:rsid w:val="00A650D8"/>
    <w:rsid w:val="00A65346"/>
    <w:rsid w:val="00A65D15"/>
    <w:rsid w:val="00A6764E"/>
    <w:rsid w:val="00A6776A"/>
    <w:rsid w:val="00A726E7"/>
    <w:rsid w:val="00A72D20"/>
    <w:rsid w:val="00A74766"/>
    <w:rsid w:val="00A77719"/>
    <w:rsid w:val="00A80521"/>
    <w:rsid w:val="00A80FAC"/>
    <w:rsid w:val="00A81140"/>
    <w:rsid w:val="00A81DB2"/>
    <w:rsid w:val="00A82D3C"/>
    <w:rsid w:val="00A8332D"/>
    <w:rsid w:val="00A874E1"/>
    <w:rsid w:val="00A87E8C"/>
    <w:rsid w:val="00A87EFA"/>
    <w:rsid w:val="00A909B9"/>
    <w:rsid w:val="00A90A91"/>
    <w:rsid w:val="00A9137F"/>
    <w:rsid w:val="00A91D61"/>
    <w:rsid w:val="00A92EB3"/>
    <w:rsid w:val="00A93331"/>
    <w:rsid w:val="00A937A4"/>
    <w:rsid w:val="00A939F1"/>
    <w:rsid w:val="00A93E62"/>
    <w:rsid w:val="00A940CC"/>
    <w:rsid w:val="00A9446C"/>
    <w:rsid w:val="00A94941"/>
    <w:rsid w:val="00A966CF"/>
    <w:rsid w:val="00A973B5"/>
    <w:rsid w:val="00AA2543"/>
    <w:rsid w:val="00AB00FD"/>
    <w:rsid w:val="00AB10AD"/>
    <w:rsid w:val="00AB3EE0"/>
    <w:rsid w:val="00AB61C1"/>
    <w:rsid w:val="00AB6BDA"/>
    <w:rsid w:val="00AB7050"/>
    <w:rsid w:val="00AC1D98"/>
    <w:rsid w:val="00AC644D"/>
    <w:rsid w:val="00AD172C"/>
    <w:rsid w:val="00AD234E"/>
    <w:rsid w:val="00AD26DC"/>
    <w:rsid w:val="00AD2ABD"/>
    <w:rsid w:val="00AD3372"/>
    <w:rsid w:val="00AD4995"/>
    <w:rsid w:val="00AD5C3F"/>
    <w:rsid w:val="00AD5CBD"/>
    <w:rsid w:val="00AD60C5"/>
    <w:rsid w:val="00AD67F8"/>
    <w:rsid w:val="00AD6ECC"/>
    <w:rsid w:val="00AE246F"/>
    <w:rsid w:val="00AE24D4"/>
    <w:rsid w:val="00AE2FAE"/>
    <w:rsid w:val="00AE4009"/>
    <w:rsid w:val="00AE4AB4"/>
    <w:rsid w:val="00AE6EAE"/>
    <w:rsid w:val="00AF03F7"/>
    <w:rsid w:val="00AF18E4"/>
    <w:rsid w:val="00AF247E"/>
    <w:rsid w:val="00AF4A47"/>
    <w:rsid w:val="00B002D8"/>
    <w:rsid w:val="00B0115D"/>
    <w:rsid w:val="00B016C5"/>
    <w:rsid w:val="00B01EE6"/>
    <w:rsid w:val="00B0356B"/>
    <w:rsid w:val="00B043FD"/>
    <w:rsid w:val="00B05920"/>
    <w:rsid w:val="00B06891"/>
    <w:rsid w:val="00B10CD5"/>
    <w:rsid w:val="00B11FAF"/>
    <w:rsid w:val="00B13149"/>
    <w:rsid w:val="00B132B4"/>
    <w:rsid w:val="00B244D4"/>
    <w:rsid w:val="00B252A8"/>
    <w:rsid w:val="00B277E7"/>
    <w:rsid w:val="00B27FF6"/>
    <w:rsid w:val="00B319D2"/>
    <w:rsid w:val="00B32540"/>
    <w:rsid w:val="00B40A80"/>
    <w:rsid w:val="00B42490"/>
    <w:rsid w:val="00B43757"/>
    <w:rsid w:val="00B456E6"/>
    <w:rsid w:val="00B45F76"/>
    <w:rsid w:val="00B45F90"/>
    <w:rsid w:val="00B4631A"/>
    <w:rsid w:val="00B46384"/>
    <w:rsid w:val="00B566C1"/>
    <w:rsid w:val="00B6052F"/>
    <w:rsid w:val="00B60D79"/>
    <w:rsid w:val="00B63E00"/>
    <w:rsid w:val="00B64259"/>
    <w:rsid w:val="00B66252"/>
    <w:rsid w:val="00B66292"/>
    <w:rsid w:val="00B67138"/>
    <w:rsid w:val="00B70F8F"/>
    <w:rsid w:val="00B71AED"/>
    <w:rsid w:val="00B71F84"/>
    <w:rsid w:val="00B724AD"/>
    <w:rsid w:val="00B74608"/>
    <w:rsid w:val="00B753C7"/>
    <w:rsid w:val="00B77CC9"/>
    <w:rsid w:val="00B81B6F"/>
    <w:rsid w:val="00B860D9"/>
    <w:rsid w:val="00B911C0"/>
    <w:rsid w:val="00B9193F"/>
    <w:rsid w:val="00B91B25"/>
    <w:rsid w:val="00B927A0"/>
    <w:rsid w:val="00B941E0"/>
    <w:rsid w:val="00B942F0"/>
    <w:rsid w:val="00B95049"/>
    <w:rsid w:val="00B954F0"/>
    <w:rsid w:val="00B9602B"/>
    <w:rsid w:val="00B965C5"/>
    <w:rsid w:val="00B967A9"/>
    <w:rsid w:val="00BA0DA2"/>
    <w:rsid w:val="00BA14D1"/>
    <w:rsid w:val="00BA15F3"/>
    <w:rsid w:val="00BA310E"/>
    <w:rsid w:val="00BA4680"/>
    <w:rsid w:val="00BA4806"/>
    <w:rsid w:val="00BB20BE"/>
    <w:rsid w:val="00BB2F04"/>
    <w:rsid w:val="00BB3C58"/>
    <w:rsid w:val="00BC2E08"/>
    <w:rsid w:val="00BC53C8"/>
    <w:rsid w:val="00BC7951"/>
    <w:rsid w:val="00BD1BF5"/>
    <w:rsid w:val="00BD441C"/>
    <w:rsid w:val="00BD4A22"/>
    <w:rsid w:val="00BD4E79"/>
    <w:rsid w:val="00BD7483"/>
    <w:rsid w:val="00BE2828"/>
    <w:rsid w:val="00BE3B00"/>
    <w:rsid w:val="00BE4A99"/>
    <w:rsid w:val="00BE540E"/>
    <w:rsid w:val="00BE5795"/>
    <w:rsid w:val="00BF0C44"/>
    <w:rsid w:val="00BF3F78"/>
    <w:rsid w:val="00BF453E"/>
    <w:rsid w:val="00BF5651"/>
    <w:rsid w:val="00BF5915"/>
    <w:rsid w:val="00BF6F33"/>
    <w:rsid w:val="00BF7DA6"/>
    <w:rsid w:val="00C1068F"/>
    <w:rsid w:val="00C12232"/>
    <w:rsid w:val="00C12681"/>
    <w:rsid w:val="00C13D6C"/>
    <w:rsid w:val="00C14192"/>
    <w:rsid w:val="00C240DC"/>
    <w:rsid w:val="00C251CD"/>
    <w:rsid w:val="00C26A11"/>
    <w:rsid w:val="00C32D1D"/>
    <w:rsid w:val="00C36512"/>
    <w:rsid w:val="00C365D6"/>
    <w:rsid w:val="00C40E73"/>
    <w:rsid w:val="00C419FC"/>
    <w:rsid w:val="00C41C40"/>
    <w:rsid w:val="00C41EBF"/>
    <w:rsid w:val="00C42147"/>
    <w:rsid w:val="00C42552"/>
    <w:rsid w:val="00C447DF"/>
    <w:rsid w:val="00C45D35"/>
    <w:rsid w:val="00C47A07"/>
    <w:rsid w:val="00C47D1B"/>
    <w:rsid w:val="00C503FF"/>
    <w:rsid w:val="00C5112D"/>
    <w:rsid w:val="00C52A6F"/>
    <w:rsid w:val="00C5566D"/>
    <w:rsid w:val="00C56A1D"/>
    <w:rsid w:val="00C60714"/>
    <w:rsid w:val="00C60D1F"/>
    <w:rsid w:val="00C61143"/>
    <w:rsid w:val="00C62312"/>
    <w:rsid w:val="00C657AA"/>
    <w:rsid w:val="00C65F73"/>
    <w:rsid w:val="00C746B3"/>
    <w:rsid w:val="00C75879"/>
    <w:rsid w:val="00C75DF4"/>
    <w:rsid w:val="00C77CAB"/>
    <w:rsid w:val="00C80956"/>
    <w:rsid w:val="00C80F8C"/>
    <w:rsid w:val="00C81E7A"/>
    <w:rsid w:val="00C8734B"/>
    <w:rsid w:val="00C90970"/>
    <w:rsid w:val="00C91163"/>
    <w:rsid w:val="00C91EC9"/>
    <w:rsid w:val="00C92D40"/>
    <w:rsid w:val="00C944F9"/>
    <w:rsid w:val="00C94EA7"/>
    <w:rsid w:val="00CA4AD0"/>
    <w:rsid w:val="00CA4E9B"/>
    <w:rsid w:val="00CA6914"/>
    <w:rsid w:val="00CA7B2B"/>
    <w:rsid w:val="00CB0854"/>
    <w:rsid w:val="00CB21F5"/>
    <w:rsid w:val="00CB48AF"/>
    <w:rsid w:val="00CC1C85"/>
    <w:rsid w:val="00CC2001"/>
    <w:rsid w:val="00CC280D"/>
    <w:rsid w:val="00CC2A2A"/>
    <w:rsid w:val="00CC61AD"/>
    <w:rsid w:val="00CD141B"/>
    <w:rsid w:val="00CD1C30"/>
    <w:rsid w:val="00CD2E12"/>
    <w:rsid w:val="00CD32A8"/>
    <w:rsid w:val="00CD3AEF"/>
    <w:rsid w:val="00CD3B2A"/>
    <w:rsid w:val="00CD3FE0"/>
    <w:rsid w:val="00CD43D2"/>
    <w:rsid w:val="00CD5285"/>
    <w:rsid w:val="00CD575F"/>
    <w:rsid w:val="00CE1831"/>
    <w:rsid w:val="00CE62C7"/>
    <w:rsid w:val="00CE7CF4"/>
    <w:rsid w:val="00CF02AF"/>
    <w:rsid w:val="00CF0AC2"/>
    <w:rsid w:val="00CF0F8C"/>
    <w:rsid w:val="00CF323B"/>
    <w:rsid w:val="00CF44F2"/>
    <w:rsid w:val="00CF496D"/>
    <w:rsid w:val="00CF4BB7"/>
    <w:rsid w:val="00CF7242"/>
    <w:rsid w:val="00D021FE"/>
    <w:rsid w:val="00D02E38"/>
    <w:rsid w:val="00D041FD"/>
    <w:rsid w:val="00D0493C"/>
    <w:rsid w:val="00D05A3E"/>
    <w:rsid w:val="00D068E5"/>
    <w:rsid w:val="00D07FBE"/>
    <w:rsid w:val="00D1359F"/>
    <w:rsid w:val="00D13DB5"/>
    <w:rsid w:val="00D1478E"/>
    <w:rsid w:val="00D16FAF"/>
    <w:rsid w:val="00D23B51"/>
    <w:rsid w:val="00D24194"/>
    <w:rsid w:val="00D2554F"/>
    <w:rsid w:val="00D263C5"/>
    <w:rsid w:val="00D27239"/>
    <w:rsid w:val="00D27517"/>
    <w:rsid w:val="00D279D5"/>
    <w:rsid w:val="00D27A6E"/>
    <w:rsid w:val="00D32400"/>
    <w:rsid w:val="00D32FA1"/>
    <w:rsid w:val="00D33DC4"/>
    <w:rsid w:val="00D3487E"/>
    <w:rsid w:val="00D42905"/>
    <w:rsid w:val="00D436EC"/>
    <w:rsid w:val="00D44D22"/>
    <w:rsid w:val="00D45A6B"/>
    <w:rsid w:val="00D5183E"/>
    <w:rsid w:val="00D528EC"/>
    <w:rsid w:val="00D538F8"/>
    <w:rsid w:val="00D56842"/>
    <w:rsid w:val="00D571BF"/>
    <w:rsid w:val="00D57345"/>
    <w:rsid w:val="00D60985"/>
    <w:rsid w:val="00D62C68"/>
    <w:rsid w:val="00D63459"/>
    <w:rsid w:val="00D65352"/>
    <w:rsid w:val="00D6669B"/>
    <w:rsid w:val="00D666B7"/>
    <w:rsid w:val="00D66BD7"/>
    <w:rsid w:val="00D67603"/>
    <w:rsid w:val="00D7165C"/>
    <w:rsid w:val="00D71784"/>
    <w:rsid w:val="00D73A56"/>
    <w:rsid w:val="00D75704"/>
    <w:rsid w:val="00D7576D"/>
    <w:rsid w:val="00D76C30"/>
    <w:rsid w:val="00D80027"/>
    <w:rsid w:val="00D82827"/>
    <w:rsid w:val="00D829B9"/>
    <w:rsid w:val="00D8716A"/>
    <w:rsid w:val="00D91676"/>
    <w:rsid w:val="00D91D7E"/>
    <w:rsid w:val="00D92C81"/>
    <w:rsid w:val="00D94CF7"/>
    <w:rsid w:val="00D95C6B"/>
    <w:rsid w:val="00D96314"/>
    <w:rsid w:val="00D97E8A"/>
    <w:rsid w:val="00DA0A57"/>
    <w:rsid w:val="00DA1A9A"/>
    <w:rsid w:val="00DA2187"/>
    <w:rsid w:val="00DA2E90"/>
    <w:rsid w:val="00DA49EE"/>
    <w:rsid w:val="00DA7376"/>
    <w:rsid w:val="00DB4C4F"/>
    <w:rsid w:val="00DB500B"/>
    <w:rsid w:val="00DB7209"/>
    <w:rsid w:val="00DC0249"/>
    <w:rsid w:val="00DC0F37"/>
    <w:rsid w:val="00DC1578"/>
    <w:rsid w:val="00DC16CD"/>
    <w:rsid w:val="00DC51C8"/>
    <w:rsid w:val="00DC6CE9"/>
    <w:rsid w:val="00DD252F"/>
    <w:rsid w:val="00DD2733"/>
    <w:rsid w:val="00DD36DC"/>
    <w:rsid w:val="00DD43B7"/>
    <w:rsid w:val="00DD5BE6"/>
    <w:rsid w:val="00DD6120"/>
    <w:rsid w:val="00DD7F73"/>
    <w:rsid w:val="00DE0BB5"/>
    <w:rsid w:val="00DE0BC1"/>
    <w:rsid w:val="00DE200D"/>
    <w:rsid w:val="00DE2845"/>
    <w:rsid w:val="00DE35DE"/>
    <w:rsid w:val="00DE3E1D"/>
    <w:rsid w:val="00DE4EE6"/>
    <w:rsid w:val="00DE521F"/>
    <w:rsid w:val="00DE57DE"/>
    <w:rsid w:val="00DE6ED5"/>
    <w:rsid w:val="00DE7418"/>
    <w:rsid w:val="00DE7522"/>
    <w:rsid w:val="00DE7778"/>
    <w:rsid w:val="00DE7D42"/>
    <w:rsid w:val="00DF037D"/>
    <w:rsid w:val="00DF09F9"/>
    <w:rsid w:val="00DF2EE7"/>
    <w:rsid w:val="00DF302D"/>
    <w:rsid w:val="00DF564E"/>
    <w:rsid w:val="00DF5FEA"/>
    <w:rsid w:val="00E014FE"/>
    <w:rsid w:val="00E01A8B"/>
    <w:rsid w:val="00E029F0"/>
    <w:rsid w:val="00E035C5"/>
    <w:rsid w:val="00E130D3"/>
    <w:rsid w:val="00E13C8D"/>
    <w:rsid w:val="00E13CB2"/>
    <w:rsid w:val="00E16BD9"/>
    <w:rsid w:val="00E179B9"/>
    <w:rsid w:val="00E2005F"/>
    <w:rsid w:val="00E22986"/>
    <w:rsid w:val="00E22A00"/>
    <w:rsid w:val="00E23BD8"/>
    <w:rsid w:val="00E326B4"/>
    <w:rsid w:val="00E32C55"/>
    <w:rsid w:val="00E33D73"/>
    <w:rsid w:val="00E3486E"/>
    <w:rsid w:val="00E40D8E"/>
    <w:rsid w:val="00E40F47"/>
    <w:rsid w:val="00E429D8"/>
    <w:rsid w:val="00E4375B"/>
    <w:rsid w:val="00E443FF"/>
    <w:rsid w:val="00E44F0F"/>
    <w:rsid w:val="00E526B8"/>
    <w:rsid w:val="00E54D3C"/>
    <w:rsid w:val="00E57213"/>
    <w:rsid w:val="00E573A7"/>
    <w:rsid w:val="00E60122"/>
    <w:rsid w:val="00E60710"/>
    <w:rsid w:val="00E60927"/>
    <w:rsid w:val="00E611B6"/>
    <w:rsid w:val="00E616BB"/>
    <w:rsid w:val="00E62DC0"/>
    <w:rsid w:val="00E6366A"/>
    <w:rsid w:val="00E64FC8"/>
    <w:rsid w:val="00E678F4"/>
    <w:rsid w:val="00E719A5"/>
    <w:rsid w:val="00E71DCE"/>
    <w:rsid w:val="00E76824"/>
    <w:rsid w:val="00E77499"/>
    <w:rsid w:val="00E813E6"/>
    <w:rsid w:val="00E822FC"/>
    <w:rsid w:val="00E83FD3"/>
    <w:rsid w:val="00E8446B"/>
    <w:rsid w:val="00E84B75"/>
    <w:rsid w:val="00E84D0C"/>
    <w:rsid w:val="00E86E4F"/>
    <w:rsid w:val="00E905AE"/>
    <w:rsid w:val="00E9144E"/>
    <w:rsid w:val="00E91712"/>
    <w:rsid w:val="00E91E1D"/>
    <w:rsid w:val="00E91EC5"/>
    <w:rsid w:val="00E92EF6"/>
    <w:rsid w:val="00E92F2F"/>
    <w:rsid w:val="00E93899"/>
    <w:rsid w:val="00E94180"/>
    <w:rsid w:val="00E96B25"/>
    <w:rsid w:val="00EA5426"/>
    <w:rsid w:val="00EA5464"/>
    <w:rsid w:val="00EA7C5C"/>
    <w:rsid w:val="00EB2C90"/>
    <w:rsid w:val="00EB30AE"/>
    <w:rsid w:val="00EB30D7"/>
    <w:rsid w:val="00EB3173"/>
    <w:rsid w:val="00EB4790"/>
    <w:rsid w:val="00EB49E8"/>
    <w:rsid w:val="00EB6471"/>
    <w:rsid w:val="00EB70B4"/>
    <w:rsid w:val="00EB71E4"/>
    <w:rsid w:val="00EC0739"/>
    <w:rsid w:val="00EC1018"/>
    <w:rsid w:val="00EC1087"/>
    <w:rsid w:val="00EC25BC"/>
    <w:rsid w:val="00EC5C42"/>
    <w:rsid w:val="00EC61EA"/>
    <w:rsid w:val="00EC69F7"/>
    <w:rsid w:val="00EC717D"/>
    <w:rsid w:val="00EC74C6"/>
    <w:rsid w:val="00ED0428"/>
    <w:rsid w:val="00ED2AAC"/>
    <w:rsid w:val="00ED456A"/>
    <w:rsid w:val="00ED461E"/>
    <w:rsid w:val="00ED610B"/>
    <w:rsid w:val="00ED63B2"/>
    <w:rsid w:val="00ED6D1E"/>
    <w:rsid w:val="00EE1E1A"/>
    <w:rsid w:val="00EE3F2B"/>
    <w:rsid w:val="00EE6402"/>
    <w:rsid w:val="00EF08D2"/>
    <w:rsid w:val="00EF210B"/>
    <w:rsid w:val="00EF35A8"/>
    <w:rsid w:val="00EF4435"/>
    <w:rsid w:val="00EF63C9"/>
    <w:rsid w:val="00EF7A7F"/>
    <w:rsid w:val="00F03889"/>
    <w:rsid w:val="00F04354"/>
    <w:rsid w:val="00F05081"/>
    <w:rsid w:val="00F11768"/>
    <w:rsid w:val="00F12EFF"/>
    <w:rsid w:val="00F14EF1"/>
    <w:rsid w:val="00F155EC"/>
    <w:rsid w:val="00F15A20"/>
    <w:rsid w:val="00F16F9E"/>
    <w:rsid w:val="00F20C33"/>
    <w:rsid w:val="00F21F38"/>
    <w:rsid w:val="00F22286"/>
    <w:rsid w:val="00F22414"/>
    <w:rsid w:val="00F22FBF"/>
    <w:rsid w:val="00F238A4"/>
    <w:rsid w:val="00F23A16"/>
    <w:rsid w:val="00F24D6E"/>
    <w:rsid w:val="00F25B48"/>
    <w:rsid w:val="00F27033"/>
    <w:rsid w:val="00F2719D"/>
    <w:rsid w:val="00F27F13"/>
    <w:rsid w:val="00F32066"/>
    <w:rsid w:val="00F3243F"/>
    <w:rsid w:val="00F354B7"/>
    <w:rsid w:val="00F35A37"/>
    <w:rsid w:val="00F36A13"/>
    <w:rsid w:val="00F36D69"/>
    <w:rsid w:val="00F404F8"/>
    <w:rsid w:val="00F416F1"/>
    <w:rsid w:val="00F43779"/>
    <w:rsid w:val="00F45367"/>
    <w:rsid w:val="00F4632A"/>
    <w:rsid w:val="00F47964"/>
    <w:rsid w:val="00F5298F"/>
    <w:rsid w:val="00F54BEF"/>
    <w:rsid w:val="00F565D7"/>
    <w:rsid w:val="00F56B8D"/>
    <w:rsid w:val="00F56F30"/>
    <w:rsid w:val="00F62459"/>
    <w:rsid w:val="00F654BB"/>
    <w:rsid w:val="00F72513"/>
    <w:rsid w:val="00F72920"/>
    <w:rsid w:val="00F72D73"/>
    <w:rsid w:val="00F731E0"/>
    <w:rsid w:val="00F764FF"/>
    <w:rsid w:val="00F7750F"/>
    <w:rsid w:val="00F77A97"/>
    <w:rsid w:val="00F81494"/>
    <w:rsid w:val="00F8179D"/>
    <w:rsid w:val="00F87384"/>
    <w:rsid w:val="00F874B7"/>
    <w:rsid w:val="00F87BA5"/>
    <w:rsid w:val="00F9071C"/>
    <w:rsid w:val="00F97EEA"/>
    <w:rsid w:val="00FA362E"/>
    <w:rsid w:val="00FA5E09"/>
    <w:rsid w:val="00FA62D8"/>
    <w:rsid w:val="00FA74AB"/>
    <w:rsid w:val="00FB0158"/>
    <w:rsid w:val="00FB037E"/>
    <w:rsid w:val="00FB0A21"/>
    <w:rsid w:val="00FB3AD9"/>
    <w:rsid w:val="00FB4712"/>
    <w:rsid w:val="00FB48D6"/>
    <w:rsid w:val="00FB6933"/>
    <w:rsid w:val="00FB6AA1"/>
    <w:rsid w:val="00FB7C29"/>
    <w:rsid w:val="00FC05DA"/>
    <w:rsid w:val="00FC0DCC"/>
    <w:rsid w:val="00FC10CB"/>
    <w:rsid w:val="00FC19E9"/>
    <w:rsid w:val="00FC204E"/>
    <w:rsid w:val="00FC4058"/>
    <w:rsid w:val="00FC5D55"/>
    <w:rsid w:val="00FD5946"/>
    <w:rsid w:val="00FD5E90"/>
    <w:rsid w:val="00FD7CED"/>
    <w:rsid w:val="00FE04C0"/>
    <w:rsid w:val="00FE5255"/>
    <w:rsid w:val="00FE58F9"/>
    <w:rsid w:val="00FE5AF6"/>
    <w:rsid w:val="00FE5C26"/>
    <w:rsid w:val="00FF070C"/>
    <w:rsid w:val="00FF1F21"/>
    <w:rsid w:val="00FF264D"/>
    <w:rsid w:val="00FF292E"/>
    <w:rsid w:val="00FF5613"/>
    <w:rsid w:val="00FF6B9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3A83438F-813F-431B-ACEE-16A27F17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D4854"/>
    <w:pPr>
      <w:ind w:left="708"/>
    </w:p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rsid w:val="00087A2F"/>
    <w:pPr>
      <w:spacing w:before="100" w:beforeAutospacing="1" w:after="100" w:afterAutospacing="1"/>
    </w:pPr>
    <w:rPr>
      <w:lang w:val="es-MX" w:eastAsia="es-MX"/>
    </w:r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87A2F"/>
    <w:rPr>
      <w:vertAlign w:val="superscript"/>
    </w:rPr>
  </w:style>
  <w:style w:type="character" w:styleId="Hipervnculo">
    <w:name w:val="Hyperlink"/>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rPr>
      <w:lang w:val="es-MX" w:eastAsia="es-MX"/>
    </w:rPr>
  </w:style>
  <w:style w:type="paragraph" w:customStyle="1" w:styleId="Standard">
    <w:name w:val="Standard"/>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rPr>
      <w:lang w:val="es-MX" w:eastAsia="es-MX"/>
    </w:r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3554">
      <w:bodyDiv w:val="1"/>
      <w:marLeft w:val="0"/>
      <w:marRight w:val="0"/>
      <w:marTop w:val="0"/>
      <w:marBottom w:val="0"/>
      <w:divBdr>
        <w:top w:val="none" w:sz="0" w:space="0" w:color="auto"/>
        <w:left w:val="none" w:sz="0" w:space="0" w:color="auto"/>
        <w:bottom w:val="none" w:sz="0" w:space="0" w:color="auto"/>
        <w:right w:val="none" w:sz="0" w:space="0" w:color="auto"/>
      </w:divBdr>
    </w:div>
    <w:div w:id="66390002">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1C6C5-6F67-4F45-B9DA-36FCBBBAA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7935</TotalTime>
  <Pages>13</Pages>
  <Words>3149</Words>
  <Characters>17320</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lastModifiedBy>
  <cp:revision>609</cp:revision>
  <cp:lastPrinted>2019-02-26T15:50:00Z</cp:lastPrinted>
  <dcterms:created xsi:type="dcterms:W3CDTF">2017-06-27T22:47:00Z</dcterms:created>
  <dcterms:modified xsi:type="dcterms:W3CDTF">2019-03-14T17:07:00Z</dcterms:modified>
</cp:coreProperties>
</file>